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EE" w:rsidRDefault="00AE52F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-63.05pt;margin-top:689.85pt;width:579.35pt;height:63.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gPoMQIAAFkEAAAOAAAAZHJzL2Uyb0RvYy54bWysVE1v2zAMvQ/YfxB0X2ynTrIZcYqsRYYB&#10;RVsgGXpWZCk2IIuapMTOfv0oOV/odhp2kSmSovjeozy/71tFDsK6BnRJs1FKidAcqkbvSvpjs/r0&#10;mRLnma6YAi1KehSO3i8+fph3phBjqEFVwhIsol3RmZLW3psiSRyvRcvcCIzQGJRgW+Zxa3dJZVmH&#10;1VuVjNN0mnRgK2OBC+fQ+zgE6SLWl1Jw/yKlE56okmJvPq42rtuwJos5K3aWmbrhpzbYP3TRskbj&#10;pZdSj8wzsrfNH6XahltwIP2IQ5uAlA0XEQOiydJ3aNY1MyJiQXKcudDk/l9Z/nx4taSpSjqlRLMW&#10;JdqI3pOv0JNpYKczrsCktcE036MbVT77HToD6F7aNnwRDsE48ny8cBuKcXTO7iazWT6hhGMsz/J0&#10;HMlPrqeNdf6bgJYEo6QWtYuUssOT89gJpp5TwmUaVo1SUT+lSYcA7iZpPHCJ4Aml8WDAMPQaLN9v&#10;+4g4ix0E1xaqI+KzMMyHM3zVYBNPzPlXZnEgEBIOuX/BRSrAy+BkUVKD/fU3f8hHnTBKSYcDVlL3&#10;c8+soER916jglyzPw0TGTT6ZIR/E3ka2txG9bx8AZzjD52R4NEO+V2dTWmjf8C0sw60YYprj3SX1&#10;Z/PBD2OPb4mL5TIm4Qwa5p/02vBQOtAaKN70b8yakw4eFXyG8yiy4p0cQ+4gyHLvQTZRqyurJ/5x&#10;fqOEp7cWHsjtPmZd/wiL3wAAAP//AwBQSwMEFAAGAAgAAAAhAABxX03kAAAADwEAAA8AAABkcnMv&#10;ZG93bnJldi54bWxMj8tOwzAQRfdI/IM1SOxaOwmGKsSpqkgVEoJFSzfsnHiaRPgRYrcNfD3Oqixn&#10;7tGdM8V6MpqccfS9swKSJQOCtnGqt62Aw8d2sQLig7RKamdRwA96WJe3N4XMlbvYHZ73oSWxxPpc&#10;CuhCGHJKfdOhkX7pBrQxO7rRyBDHsaVqlJdYbjRNGXukRvY2XujkgFWHzdf+ZAS8Vtt3uatTs/rV&#10;1cvbcTN8Hz65EPd30+YZSMApXGGY9aM6lNGpdierPNECFkmW8cjG5CFhGZCZYSlPgdTz7olzoGVB&#10;//9R/gEAAP//AwBQSwECLQAUAAYACAAAACEAtoM4kv4AAADhAQAAEwAAAAAAAAAAAAAAAAAAAAAA&#10;W0NvbnRlbnRfVHlwZXNdLnhtbFBLAQItABQABgAIAAAAIQA4/SH/1gAAAJQBAAALAAAAAAAAAAAA&#10;AAAAAC8BAABfcmVscy8ucmVsc1BLAQItABQABgAIAAAAIQA0qgPoMQIAAFkEAAAOAAAAAAAAAAAA&#10;AAAAAC4CAABkcnMvZTJvRG9jLnhtbFBLAQItABQABgAIAAAAIQAAcV9N5AAAAA8BAAAPAAAAAAAA&#10;AAAAAAAAAIsEAABkcnMvZG93bnJldi54bWxQSwUGAAAAAAQABADzAAAAnAUAAAAA&#10;" filled="f" stroked="f" strokeweight=".5pt">
            <v:textbox style="mso-next-textbox:#Text Box 6">
              <w:txbxContent>
                <w:p w:rsidR="005E35D1" w:rsidRPr="00DE69AD" w:rsidRDefault="005E35D1" w:rsidP="00C1431E">
                  <w:pPr>
                    <w:spacing w:after="0" w:line="240" w:lineRule="auto"/>
                    <w:jc w:val="center"/>
                    <w:rPr>
                      <w:rFonts w:ascii="Asap" w:hAnsi="Asap"/>
                      <w:b/>
                      <w:bCs/>
                      <w:color w:val="FFFFFF"/>
                      <w:sz w:val="37"/>
                      <w:szCs w:val="37"/>
                    </w:rPr>
                  </w:pPr>
                  <w:r w:rsidRPr="00DE69AD">
                    <w:rPr>
                      <w:rFonts w:ascii="Asap" w:hAnsi="Asap"/>
                      <w:b/>
                      <w:bCs/>
                      <w:color w:val="FFFFFF"/>
                      <w:sz w:val="37"/>
                      <w:szCs w:val="37"/>
                    </w:rPr>
                    <w:t>SEKOLAH TINGGI ILMU AL-QUR’AN DAN SAINS AL-ISHLAH (STIQSI)</w:t>
                  </w:r>
                  <w:r>
                    <w:rPr>
                      <w:rFonts w:ascii="Asap" w:hAnsi="Asap"/>
                      <w:b/>
                      <w:bCs/>
                      <w:color w:val="FFFFFF"/>
                      <w:sz w:val="37"/>
                      <w:szCs w:val="37"/>
                    </w:rPr>
                    <w:t xml:space="preserve"> LAMONGAN </w:t>
                  </w:r>
                  <w:r w:rsidR="00E832B4">
                    <w:rPr>
                      <w:rFonts w:ascii="Asap" w:hAnsi="Asap"/>
                      <w:b/>
                      <w:bCs/>
                      <w:color w:val="FFFFFF"/>
                      <w:sz w:val="37"/>
                      <w:szCs w:val="37"/>
                    </w:rPr>
                    <w:t>20</w:t>
                  </w:r>
                  <w:r>
                    <w:rPr>
                      <w:rFonts w:ascii="Asap" w:hAnsi="Asap"/>
                      <w:b/>
                      <w:bCs/>
                      <w:color w:val="FFFFFF"/>
                      <w:sz w:val="37"/>
                      <w:szCs w:val="37"/>
                    </w:rPr>
                    <w:t>18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Text Box 4" o:spid="_x0000_s1028" type="#_x0000_t202" style="position:absolute;margin-left:-22.65pt;margin-top:578.45pt;width:540.95pt;height:3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MbLwIAAFkEAAAOAAAAZHJzL2Uyb0RvYy54bWysVFFv2jAQfp+0/2D5fQQotDQiVKwV0yTU&#10;VoKpz8axSSTb59mGhP36nR1CUbenaS/mfHe58/d9d8wfWq3IUThfgynoaDCkRBgOZW32Bf2xXX2Z&#10;UeIDMyVTYERBT8LTh8XnT/PG5mIMFahSOIJFjM8bW9AqBJtnmeeV0MwPwAqDQQlOs4BXt89Kxxqs&#10;rlU2Hg5vswZcaR1w4T16n7ogXaT6UgoeXqT0IhBVUHxbSKdL5y6e2WLO8r1jtqr5+RnsH16hWW2w&#10;6aXUEwuMHFz9RyldcwceZBhw0BlIWXORMCCa0fADmk3FrEhYkBxvLzT5/1eWPx9fHanLgk4oMUyj&#10;RFvRBvIVWjKJ7DTW55i0sZgWWnSjyr3fozOCbqXT8RfhEIwjz6cLt7EYR+ft7A7lmlLCMTa7maF4&#10;sUz2/rV1PnwToEk0CupQu0QpO6596FL7lNjMwKpWKumnDGmww810mD64RLC4MtgjYujeGq3Q7tqE&#10;eDTugeygPCE+B918eMtXNT5izXx4ZQ4HAiHhkIcXPKQCbAZni5IK3K+/+WM+6oRRShocsIL6nwfm&#10;BCXqu0EF70eTSZzIdJlM78Z4cdeR3XXEHPQj4AyPcJ0sT2bMD6o3pQP9hruwjF0xxAzH3gUNvfkY&#10;urHHXeJiuUxJOIOWhbXZWB5LR1ojxdv2jTl71iGggs/QjyLLP8jR5XaCLA8BZJ20ikR3rJ75x/lN&#10;ap93LS7I9T1lvf8jLH4DAAD//wMAUEsDBBQABgAIAAAAIQDcMZcw5AAAAA0BAAAPAAAAZHJzL2Rv&#10;d25yZXYueG1sTI9NT4NAEIbvJv6HzZh4axc2tgJlaRqSxsToobUXbwNsgXQ/kN226K93PNXjzPvk&#10;nWfy9WQ0u6jR985KiOcRMGVr1/S2lXD42M4SYD6gbVA7qyR8Kw/r4v4ux6xxV7tTl31oGZVYn6GE&#10;LoQh49zXnTLo525QlrKjGw0GGseWNyNeqdxoLqJoyQ32li50OKiyU/VpfzYSXsvtO+4qYZIfXb68&#10;HTfD1+FzIeXjw7RZAQtqCjcY/vRJHQpyqtzZNp5pCbMkFYRSEIunGBghaSqegVW0EotlDLzI+f8v&#10;il8AAAD//wMAUEsBAi0AFAAGAAgAAAAhALaDOJL+AAAA4QEAABMAAAAAAAAAAAAAAAAAAAAAAFtD&#10;b250ZW50X1R5cGVzXS54bWxQSwECLQAUAAYACAAAACEAOP0h/9YAAACUAQAACwAAAAAAAAAAAAAA&#10;AAAvAQAAX3JlbHMvLnJlbHNQSwECLQAUAAYACAAAACEA56oDGy8CAABZBAAADgAAAAAAAAAAAAAA&#10;AAAuAgAAZHJzL2Uyb0RvYy54bWxQSwECLQAUAAYACAAAACEA3DGXMOQAAAANAQAADwAAAAAAAAAA&#10;AAAAAACJBAAAZHJzL2Rvd25yZXYueG1sUEsFBgAAAAAEAAQA8wAAAJoFAAAAAA==&#10;" filled="f" stroked="f" strokeweight=".5pt">
            <v:textbox style="mso-next-textbox:#Text Box 4">
              <w:txbxContent>
                <w:p w:rsidR="005E35D1" w:rsidRPr="00614733" w:rsidRDefault="005E35D1" w:rsidP="00C1431E">
                  <w:pPr>
                    <w:spacing w:after="0" w:line="240" w:lineRule="auto"/>
                    <w:rPr>
                      <w:rFonts w:ascii="Asap" w:hAnsi="Asap"/>
                      <w:b/>
                      <w:bCs/>
                      <w:color w:val="00666B"/>
                      <w:sz w:val="34"/>
                      <w:szCs w:val="34"/>
                    </w:rPr>
                  </w:pPr>
                  <w:r w:rsidRPr="00B0489D">
                    <w:rPr>
                      <w:rFonts w:ascii="Asap" w:hAnsi="Asap"/>
                      <w:b/>
                      <w:bCs/>
                      <w:color w:val="00666B"/>
                      <w:sz w:val="40"/>
                      <w:szCs w:val="40"/>
                    </w:rPr>
                    <w:t>LEMBAGA PENJAMINAN MUTU (LPM)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5" o:spid="_x0000_s1027" style="position:absolute;margin-left:-22.65pt;margin-top:566.35pt;width:496.55pt;height:3.6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VBZwIAAMcEAAAOAAAAZHJzL2Uyb0RvYy54bWysVMFu2zAMvQ/YPwi6r3ayJm2NOkXWosOA&#10;Yi3WDj0zsmwLkERNUuJ0Xz9Kdtqu22lYDgpp0nzk06PPL/ZGs530QaGt+eyo5ExagY2yXc2/P1x/&#10;OOUsRLANaLSy5k8y8IvV+3fng6vkHHvUjfSMithQDa7mfYyuKoogemkgHKGTloItegORXN8VjYeB&#10;qhtdzMtyWQzoG+dRyBDo6dUY5Ktcv22liLdtG2RkuubUW8ynz+cmncXqHKrOg+uVmNqAf+jCgLIE&#10;+lzqCiKwrVd/lDJKeAzYxiOBpsC2VULmGWiaWflmmvsenMyzEDnBPdMU/l9Z8XV355lqar7gzIKh&#10;K/pGpIHttGSLRM/gQkVZ9+7OT14gM826b71J/zQF22dKn54plfvIBD1cfiwXZzNiXlDseHEyO0s1&#10;i5eXnQ/xs0TDklFzT+CZSNjdhDimHlISVkCtmmuldXZ8t7nUnu0g3W65XC4/TdV/S9OWDaTN+UmZ&#10;+gBSWashkmkczR1sxxnojuQros/YFhMCgUOVsK8g9CNGLpsgoDIqknC1MjU/LdNvQtY2RWWW3jRB&#10;YnDkLFkbbJ6Ico+jFoMT14pAbiDEO/AkPmqSFire0tFqpM5xsjjr0f/82/OUT5qgKGcDiZmm+rEF&#10;LznTXyyp5Wx2fJzUnx26hTk5/nVk8zpit+YSidEZra4T2Uz5UR/M1qN5pL1bJ1QKgRWEPfI3OZdx&#10;XDLaXCHX65xGincQb+y9E6n4gd6H/SN4N91/JOF8xYPwoXojgzE3vWlxvY3YqqyRF15JW8mhbckq&#10;mzY7reNrP2e9fH9WvwAAAP//AwBQSwMEFAAGAAgAAAAhAFxtDLTjAAAADQEAAA8AAABkcnMvZG93&#10;bnJldi54bWxMj81OwzAQhO9IvIO1SFxQaycIWkKcClWCUxEilFa9ufESR/gnit02vD3bE9x2d0az&#10;35SL0Vl2xCF2wUvIpgIY+ibozrcS1h/PkzmwmJTXygaPEn4wwqK6vChVocPJv+OxTi2jEB8LJcGk&#10;1Becx8agU3EaevSkfYXBqUTr0HI9qBOFO8tzIe65U52nD0b1uDTYfNcHJ+Hz5uW1qbc7s7Q7Oxdv&#10;G7Fa6bWU11fj0yOwhGP6M8MZn9ChIqZ9OHgdmZUwmeW3ZCUhEzMqQZaHXNCwP5+yOwG8Kvn/FtUv&#10;AAAA//8DAFBLAQItABQABgAIAAAAIQC2gziS/gAAAOEBAAATAAAAAAAAAAAAAAAAAAAAAABbQ29u&#10;dGVudF9UeXBlc10ueG1sUEsBAi0AFAAGAAgAAAAhADj9If/WAAAAlAEAAAsAAAAAAAAAAAAAAAAA&#10;LwEAAF9yZWxzLy5yZWxzUEsBAi0AFAAGAAgAAAAhAME4xUFnAgAAxwQAAA4AAAAAAAAAAAAAAAAA&#10;LgIAAGRycy9lMm9Eb2MueG1sUEsBAi0AFAAGAAgAAAAhAFxtDLTjAAAADQEAAA8AAAAAAAAAAAAA&#10;AAAAwQQAAGRycy9kb3ducmV2LnhtbFBLBQYAAAAABAAEAPMAAADRBQAAAAA=&#10;" fillcolor="#00666b" stroked="f" strokeweight="1p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Text Box 3" o:spid="_x0000_s1026" type="#_x0000_t202" style="position:absolute;margin-left:-31.5pt;margin-top:402.75pt;width:453pt;height:155.2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P31LwIAAFoEAAAOAAAAZHJzL2Uyb0RvYy54bWysVEtvGjEQvlfqf7B8L7vLKwliiWgiqkpR&#10;EgmqnI3XZleyPa5t2KW/vmMvEJT2VPVi5rXz+L4Z5vedVuQgnG/AlLQY5JQIw6FqzK6kPzarL7eU&#10;+MBMxRQYUdKj8PR+8fnTvLUzMYQaVCUcwSTGz1pb0joEO8syz2uhmR+AFQadEpxmAVW3yyrHWsyu&#10;VTbM82nWgqusAy68R+tj76SLlF9KwcOLlF4EokqKvYX0uvRu45st5my2c8zWDT+1wf6hC80ag0Uv&#10;qR5ZYGTvmj9S6YY78CDDgIPOQMqGizQDTlPkH6ZZ18yKNAuC4+0FJv//0vLnw6sjTVXSESWGaaRo&#10;I7pAvkJHRhGd1voZBq0thoUOzcjy2e7RGIfupNPxF8ch6EecjxdsYzKOxsnNZFTk6OLoK26n0ztU&#10;MH/2/rl1PnwToEkUSuqQvIQpOzz50IeeQ2I1A6tGqUSgMqQt6XQ0ydMHFw8mVwZrxCH6ZqMUum2X&#10;Ri4uE26hOuKADvoF8ZavGmziifnwyhxuBDaOWx5e8JEKsBicJEpqcL/+Zo/xSBR6KWlxw0rqf+6Z&#10;E5So7wYpvCvG47iSSRlPboaouGvP9tpj9voBcIkLvCfLkxjjgzqL0oF+w2NYxqroYoZj7ZKGs/gQ&#10;+r3HY+JiuUxBuISWhSeztjymjrBGiDfdG3P2xENACp/hvIts9oGOPrYnZLkPIJvEVQS6R/WEPy5w&#10;Yvt0bPFCrvUU9f6XsPgNAAD//wMAUEsDBBQABgAIAAAAIQBDqGny4wAAAAwBAAAPAAAAZHJzL2Rv&#10;d25yZXYueG1sTI/BTsMwDIbvSLxDZCRuW5oCU1aaTlOlCQmNw8Yu3NLGayuapDTZVnh6vBPcbPnT&#10;7+/PV5Pt2RnH0HmnQMwTYOhqbzrXKDi8b2YSWIjaGd17hwq+McCquL3JdWb8xe3wvI8NoxAXMq2g&#10;jXHIOA91i1aHuR/Q0e3oR6sjrWPDzagvFG57nibJglvdOfrQ6gHLFuvP/ckqeC03b3pXpVb+9OXL&#10;9rgevg4fT0rd303rZ2ARp/gHw1Wf1KEgp8qfnAmsVzCTS0GoAvmQ0ECEFIslsIpQkT4K4EXO/5co&#10;fgEAAP//AwBQSwECLQAUAAYACAAAACEAtoM4kv4AAADhAQAAEwAAAAAAAAAAAAAAAAAAAAAAW0Nv&#10;bnRlbnRfVHlwZXNdLnhtbFBLAQItABQABgAIAAAAIQA4/SH/1gAAAJQBAAALAAAAAAAAAAAAAAAA&#10;AC8BAABfcmVscy8ucmVsc1BLAQItABQABgAIAAAAIQB6UP31LwIAAFoEAAAOAAAAAAAAAAAAAAAA&#10;AC4CAABkcnMvZTJvRG9jLnhtbFBLAQItABQABgAIAAAAIQBDqGny4wAAAAwBAAAPAAAAAAAAAAAA&#10;AAAAAIkEAABkcnMvZG93bnJldi54bWxQSwUGAAAAAAQABADzAAAAmQUAAAAA&#10;" filled="f" stroked="f" strokeweight=".5pt">
            <v:textbox style="mso-next-textbox:#Text Box 3">
              <w:txbxContent>
                <w:p w:rsidR="005E35D1" w:rsidRPr="000F3744" w:rsidRDefault="005E35D1" w:rsidP="00A57BEE">
                  <w:pPr>
                    <w:spacing w:after="0" w:line="240" w:lineRule="auto"/>
                    <w:rPr>
                      <w:rFonts w:ascii="Arial Black" w:hAnsi="Arial Black"/>
                      <w:color w:val="0B2C2E"/>
                      <w:sz w:val="72"/>
                      <w:szCs w:val="72"/>
                    </w:rPr>
                  </w:pPr>
                  <w:r w:rsidRPr="004A71F7">
                    <w:rPr>
                      <w:rFonts w:ascii="Arial Black" w:hAnsi="Arial Black"/>
                      <w:color w:val="0B2C2E"/>
                      <w:sz w:val="72"/>
                      <w:szCs w:val="72"/>
                      <w:lang w:val="en-US"/>
                    </w:rPr>
                    <w:t>LAPORAN</w:t>
                  </w:r>
                  <w:r>
                    <w:rPr>
                      <w:rFonts w:ascii="Arial Black" w:hAnsi="Arial Black"/>
                      <w:color w:val="0B2C2E"/>
                      <w:sz w:val="72"/>
                      <w:szCs w:val="72"/>
                      <w:lang w:val="en-US"/>
                    </w:rPr>
                    <w:t xml:space="preserve"> HASIL SURVEY KEPUASAN 20</w:t>
                  </w:r>
                  <w:r>
                    <w:rPr>
                      <w:rFonts w:ascii="Arial Black" w:hAnsi="Arial Black"/>
                      <w:color w:val="0B2C2E"/>
                      <w:sz w:val="72"/>
                      <w:szCs w:val="72"/>
                    </w:rPr>
                    <w:t>18</w:t>
                  </w:r>
                  <w:r>
                    <w:rPr>
                      <w:rFonts w:ascii="Arial Black" w:hAnsi="Arial Black"/>
                      <w:color w:val="0B2C2E"/>
                      <w:sz w:val="72"/>
                      <w:szCs w:val="72"/>
                      <w:lang w:val="en-US"/>
                    </w:rPr>
                    <w:t>/20</w:t>
                  </w:r>
                  <w:r>
                    <w:rPr>
                      <w:rFonts w:ascii="Arial Black" w:hAnsi="Arial Black"/>
                      <w:color w:val="0B2C2E"/>
                      <w:sz w:val="72"/>
                      <w:szCs w:val="72"/>
                    </w:rPr>
                    <w:t>19</w:t>
                  </w:r>
                </w:p>
              </w:txbxContent>
            </v:textbox>
          </v:shape>
        </w:pict>
      </w:r>
      <w:r w:rsidR="00A57BEE">
        <w:rPr>
          <w:rFonts w:asciiTheme="majorBidi" w:hAnsiTheme="majorBidi" w:cstheme="majorBidi"/>
          <w:b/>
          <w:bCs/>
          <w:sz w:val="24"/>
          <w:szCs w:val="24"/>
        </w:rPr>
        <w:br w:type="page"/>
      </w:r>
      <w:r w:rsidR="00A57BEE" w:rsidRPr="00A57BEE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550377" cy="10686197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377" cy="10686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F92" w:rsidRDefault="008C37C2" w:rsidP="00C70F9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LAPORAN HASIL </w:t>
      </w:r>
    </w:p>
    <w:p w:rsidR="00C70F92" w:rsidRDefault="008C37C2" w:rsidP="00C70F9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SURVEY KEPUASAN DOSEN DAN TENAGA KEPENDIDIKAN </w:t>
      </w:r>
    </w:p>
    <w:p w:rsidR="00C70F92" w:rsidRDefault="008C37C2" w:rsidP="00C70F9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TERHADAP TATA PAMONG DAN TATA KELOLA </w:t>
      </w:r>
    </w:p>
    <w:p w:rsidR="00C70F92" w:rsidRDefault="008C37C2" w:rsidP="00C70F9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SEKOLAH TINGGI ILMU AL-QUR’AN DAN SAINS AL-ISHLAH </w:t>
      </w:r>
    </w:p>
    <w:p w:rsidR="00F14DBC" w:rsidRDefault="008C37C2" w:rsidP="00C70F9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LAMONGAN</w:t>
      </w: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1809750</wp:posOffset>
            </wp:positionH>
            <wp:positionV relativeFrom="paragraph">
              <wp:posOffset>231140</wp:posOffset>
            </wp:positionV>
            <wp:extent cx="2146300" cy="2381250"/>
            <wp:effectExtent l="19050" t="0" r="6350" b="0"/>
            <wp:wrapNone/>
            <wp:docPr id="1" name="Picture 1" descr="I:\Logo Stiq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Logo Stiqs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C37C2" w:rsidRDefault="008C37C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0F92" w:rsidRDefault="00C70F92" w:rsidP="008C37C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1431E" w:rsidRPr="00B259EA" w:rsidRDefault="00C1431E" w:rsidP="00C1431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B259EA">
        <w:rPr>
          <w:rFonts w:ascii="Times New Roman" w:hAnsi="Times New Roman"/>
          <w:b/>
          <w:sz w:val="28"/>
        </w:rPr>
        <w:t>LEMBAGA PENJAMIN MUTU</w:t>
      </w:r>
    </w:p>
    <w:p w:rsidR="00C1431E" w:rsidRPr="00B259EA" w:rsidRDefault="00C1431E" w:rsidP="00C1431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B259EA">
        <w:rPr>
          <w:rFonts w:ascii="Times New Roman" w:hAnsi="Times New Roman"/>
          <w:b/>
          <w:sz w:val="28"/>
        </w:rPr>
        <w:t>SEKOLAH TINGGI ILMU AL-QUR’AN DAN SAINS AL-ISHLAH (STIQSI)</w:t>
      </w:r>
    </w:p>
    <w:p w:rsidR="00C70F92" w:rsidRDefault="00C1431E" w:rsidP="00C1431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259EA">
        <w:rPr>
          <w:rFonts w:ascii="Times New Roman" w:hAnsi="Times New Roman"/>
          <w:b/>
          <w:sz w:val="28"/>
        </w:rPr>
        <w:t>LAMONGAN</w:t>
      </w:r>
    </w:p>
    <w:p w:rsidR="00182FA2" w:rsidRPr="00C1431E" w:rsidRDefault="00C70F92" w:rsidP="00C143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182FA2" w:rsidRDefault="00182FA2" w:rsidP="00182FA2">
      <w:pPr>
        <w:spacing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BAB I</w:t>
      </w:r>
    </w:p>
    <w:p w:rsidR="00182FA2" w:rsidRDefault="00182FA2" w:rsidP="00182FA2">
      <w:pPr>
        <w:spacing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PENDAHULUAN</w:t>
      </w:r>
    </w:p>
    <w:p w:rsidR="00182FA2" w:rsidRDefault="00182FA2" w:rsidP="00A939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Latar Belakang</w:t>
      </w:r>
    </w:p>
    <w:p w:rsidR="00202923" w:rsidRDefault="00C1431E" w:rsidP="00202923">
      <w:pPr>
        <w:pStyle w:val="ListParagraph"/>
        <w:spacing w:line="360" w:lineRule="auto"/>
        <w:ind w:firstLine="41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Seiring dengan perkembangan masa dan tuntutan kebutuhan, serta pelayanan perguruan tinggi, maka dilakukan survey terhadap layanan dan kinerja tata pamong STIQSI Lamongan untuk meningkatkan mutu dan kualitas perguruan tinggi.</w:t>
      </w:r>
    </w:p>
    <w:p w:rsidR="00304DE6" w:rsidRPr="00202923" w:rsidRDefault="00202923" w:rsidP="00202923">
      <w:pPr>
        <w:pStyle w:val="ListParagraph"/>
        <w:spacing w:line="360" w:lineRule="auto"/>
        <w:ind w:firstLine="41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Melalui hasil survei ini, diharapkan Sekolah Tinggi Ilmu Al-Qur’an dan Sains Al-Ishlah Lamongan dapat mengetahui indikator apa saja yang perlu diperbaiki dan ditingkatkan demi kepuasan para dosen dan tenaga kependidikan terhadap kinerja tata pamong dan tata kelola STIQSI.</w:t>
      </w:r>
    </w:p>
    <w:p w:rsidR="00182FA2" w:rsidRDefault="00182FA2" w:rsidP="00A939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Tujuan </w:t>
      </w:r>
    </w:p>
    <w:p w:rsidR="00304DE6" w:rsidRDefault="00304DE6" w:rsidP="00A9399D">
      <w:pPr>
        <w:pStyle w:val="ListParagraph"/>
        <w:spacing w:line="360" w:lineRule="auto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Adapun pedoman ini dibuat dengan tujuan</w:t>
      </w:r>
      <w:r w:rsidR="00A9399D">
        <w:rPr>
          <w:rFonts w:asciiTheme="majorBidi" w:hAnsiTheme="majorBidi" w:cstheme="majorBidi"/>
          <w:sz w:val="24"/>
          <w:szCs w:val="24"/>
        </w:rPr>
        <w:t>:</w:t>
      </w:r>
    </w:p>
    <w:p w:rsidR="00304DE6" w:rsidRDefault="00304DE6" w:rsidP="00A9399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Sebagai pegangan/dasar</w:t>
      </w:r>
    </w:p>
    <w:p w:rsidR="00304DE6" w:rsidRDefault="00304DE6" w:rsidP="00A9399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Mengukur tingkat kepuasan dosen dan tenaga kependidikan sebagai pengguna utama layanan tata pamong dan tata kelola di STIQSI Lamongan</w:t>
      </w:r>
    </w:p>
    <w:p w:rsidR="00304DE6" w:rsidRPr="00304DE6" w:rsidRDefault="00304DE6" w:rsidP="00A9399D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dari evaluasi diharapkan mampu menjadi masukan bagi pengelola SDM untuk meningkatkan layanan</w:t>
      </w:r>
    </w:p>
    <w:p w:rsidR="00182FA2" w:rsidRDefault="00182FA2" w:rsidP="00A939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Sasaran</w:t>
      </w:r>
    </w:p>
    <w:p w:rsidR="00304DE6" w:rsidRDefault="00304DE6" w:rsidP="00A9399D">
      <w:pPr>
        <w:pStyle w:val="ListParagraph"/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Survei kepuasan ini </w:t>
      </w:r>
      <w:r w:rsidR="00A9399D">
        <w:rPr>
          <w:rFonts w:asciiTheme="majorBidi" w:hAnsiTheme="majorBidi" w:cstheme="majorBidi"/>
          <w:sz w:val="24"/>
          <w:szCs w:val="24"/>
        </w:rPr>
        <w:t>dibuat dan ditujuan bagi dosen dan tenaga kependidikan di STIQSI Lamongan dengan sasaran:</w:t>
      </w:r>
    </w:p>
    <w:p w:rsidR="00A9399D" w:rsidRDefault="00A9399D" w:rsidP="00A9399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Mendorong partisipasi dosen dan tenaga kependidikan untuk menilai kinerja tata pamong dan tata kelola</w:t>
      </w:r>
    </w:p>
    <w:p w:rsidR="00A9399D" w:rsidRPr="00304DE6" w:rsidRDefault="00A9399D" w:rsidP="00A9399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Mendorong penyelenggara layanan untuk meningkatkan kualitas pelayanan</w:t>
      </w:r>
    </w:p>
    <w:p w:rsidR="00182FA2" w:rsidRDefault="00182FA2" w:rsidP="00A939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Ruang Lingkup</w:t>
      </w:r>
    </w:p>
    <w:p w:rsidR="00A9399D" w:rsidRDefault="00A9399D" w:rsidP="00A9399D">
      <w:pPr>
        <w:pStyle w:val="ListParagraph"/>
        <w:spacing w:line="360" w:lineRule="auto"/>
        <w:ind w:firstLine="41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Ruang lingkup surv</w:t>
      </w:r>
      <w:r w:rsidR="00202923">
        <w:rPr>
          <w:rFonts w:asciiTheme="majorBidi" w:hAnsiTheme="majorBidi" w:cstheme="majorBidi"/>
          <w:sz w:val="24"/>
          <w:szCs w:val="24"/>
        </w:rPr>
        <w:t>ei</w:t>
      </w:r>
      <w:r>
        <w:rPr>
          <w:rFonts w:asciiTheme="majorBidi" w:hAnsiTheme="majorBidi" w:cstheme="majorBidi"/>
          <w:sz w:val="24"/>
          <w:szCs w:val="24"/>
        </w:rPr>
        <w:t xml:space="preserve"> kepuasan dosen dan tenaga kependidikan terhadap tata pamong dan tata kelola antara lain:</w:t>
      </w:r>
    </w:p>
    <w:p w:rsidR="00A9399D" w:rsidRDefault="00A9399D" w:rsidP="00A9399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Aspek kepuasan terhadap kinerja tata pamong yang meliputi kredibilitas, transparansi, akuntabilitas, tanggung jawab dan keadilan</w:t>
      </w:r>
    </w:p>
    <w:p w:rsidR="00A9399D" w:rsidRDefault="00A9399D" w:rsidP="00A9399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Aspek kepuasan terhadap kinerja kepemimpinan yang terdiri dari kepemimpinan operasional, kepemimpinan organisasional dan kepemimpinan publik</w:t>
      </w:r>
    </w:p>
    <w:p w:rsidR="00202923" w:rsidRPr="00A9399D" w:rsidRDefault="00202923" w:rsidP="00A9399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Sistem kepuasan pengelolaan fungsional dan operasional yang meliputi perencanaan</w:t>
      </w:r>
      <w:r w:rsidR="00D44064">
        <w:rPr>
          <w:rFonts w:asciiTheme="majorBidi" w:hAnsiTheme="majorBidi" w:cstheme="majorBidi"/>
          <w:sz w:val="24"/>
          <w:szCs w:val="24"/>
        </w:rPr>
        <w:t xml:space="preserve"> (</w:t>
      </w:r>
      <w:r w:rsidR="00D44064" w:rsidRPr="00D44064">
        <w:rPr>
          <w:rFonts w:asciiTheme="majorBidi" w:hAnsiTheme="majorBidi" w:cstheme="majorBidi"/>
          <w:i/>
          <w:iCs/>
          <w:sz w:val="24"/>
          <w:szCs w:val="24"/>
        </w:rPr>
        <w:t>Planning</w:t>
      </w:r>
      <w:r w:rsidR="00D44064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, pengorganisasian</w:t>
      </w:r>
      <w:r w:rsidR="00D44064">
        <w:rPr>
          <w:rFonts w:asciiTheme="majorBidi" w:hAnsiTheme="majorBidi" w:cstheme="majorBidi"/>
          <w:sz w:val="24"/>
          <w:szCs w:val="24"/>
        </w:rPr>
        <w:t xml:space="preserve"> (</w:t>
      </w:r>
      <w:r w:rsidR="00D44064" w:rsidRPr="00D44064">
        <w:rPr>
          <w:rFonts w:asciiTheme="majorBidi" w:hAnsiTheme="majorBidi" w:cstheme="majorBidi"/>
          <w:i/>
          <w:iCs/>
          <w:sz w:val="24"/>
          <w:szCs w:val="24"/>
        </w:rPr>
        <w:t>Organizing</w:t>
      </w:r>
      <w:r w:rsidR="00D44064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, penstafan</w:t>
      </w:r>
      <w:r w:rsidR="00D44064">
        <w:rPr>
          <w:rFonts w:asciiTheme="majorBidi" w:hAnsiTheme="majorBidi" w:cstheme="majorBidi"/>
          <w:sz w:val="24"/>
          <w:szCs w:val="24"/>
        </w:rPr>
        <w:t xml:space="preserve"> (</w:t>
      </w:r>
      <w:r w:rsidR="00D44064" w:rsidRPr="00D44064">
        <w:rPr>
          <w:rFonts w:asciiTheme="majorBidi" w:hAnsiTheme="majorBidi" w:cstheme="majorBidi"/>
          <w:i/>
          <w:iCs/>
          <w:sz w:val="24"/>
          <w:szCs w:val="24"/>
        </w:rPr>
        <w:t>Staffing</w:t>
      </w:r>
      <w:r w:rsidR="00D44064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, pengarahan</w:t>
      </w:r>
      <w:r w:rsidR="00D44064">
        <w:rPr>
          <w:rFonts w:asciiTheme="majorBidi" w:hAnsiTheme="majorBidi" w:cstheme="majorBidi"/>
          <w:sz w:val="24"/>
          <w:szCs w:val="24"/>
        </w:rPr>
        <w:t xml:space="preserve"> (</w:t>
      </w:r>
      <w:r w:rsidR="00D44064" w:rsidRPr="00D44064">
        <w:rPr>
          <w:rFonts w:asciiTheme="majorBidi" w:hAnsiTheme="majorBidi" w:cstheme="majorBidi"/>
          <w:i/>
          <w:iCs/>
          <w:sz w:val="24"/>
          <w:szCs w:val="24"/>
        </w:rPr>
        <w:t>Leading</w:t>
      </w:r>
      <w:r w:rsidR="00D44064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dan pengendalian</w:t>
      </w:r>
      <w:r w:rsidR="00D44064">
        <w:rPr>
          <w:rFonts w:asciiTheme="majorBidi" w:hAnsiTheme="majorBidi" w:cstheme="majorBidi"/>
          <w:sz w:val="24"/>
          <w:szCs w:val="24"/>
        </w:rPr>
        <w:t xml:space="preserve"> (</w:t>
      </w:r>
      <w:r w:rsidR="00D44064" w:rsidRPr="00D44064">
        <w:rPr>
          <w:rFonts w:asciiTheme="majorBidi" w:hAnsiTheme="majorBidi" w:cstheme="majorBidi"/>
          <w:i/>
          <w:iCs/>
          <w:sz w:val="24"/>
          <w:szCs w:val="24"/>
        </w:rPr>
        <w:t>Controlling</w:t>
      </w:r>
      <w:r w:rsidR="00D44064">
        <w:rPr>
          <w:rFonts w:asciiTheme="majorBidi" w:hAnsiTheme="majorBidi" w:cstheme="majorBidi"/>
          <w:sz w:val="24"/>
          <w:szCs w:val="24"/>
        </w:rPr>
        <w:t>)</w:t>
      </w:r>
    </w:p>
    <w:p w:rsidR="00CF5197" w:rsidRDefault="00CF5197" w:rsidP="00CF5197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BAB II </w:t>
      </w:r>
    </w:p>
    <w:p w:rsidR="00CF5197" w:rsidRDefault="00CF5197" w:rsidP="00CF5197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PELAKSANAAN DAN TEKNIK SURVEY</w:t>
      </w:r>
    </w:p>
    <w:p w:rsidR="00CF5197" w:rsidRDefault="00CF5197" w:rsidP="00CF51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Instrumen Survei</w:t>
      </w:r>
    </w:p>
    <w:p w:rsidR="00D44064" w:rsidRDefault="0097433B" w:rsidP="0097433B">
      <w:pPr>
        <w:pStyle w:val="ListParagraph"/>
        <w:spacing w:line="360" w:lineRule="auto"/>
        <w:ind w:firstLine="41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Instrumen survei kepuasan dosen dan tenaga kependidikan terhadap tata pamong dan tata kelola di STIQSI Lamongan masing-masing terdiri dari 13 aspek penilaian.</w:t>
      </w:r>
    </w:p>
    <w:p w:rsidR="0097433B" w:rsidRDefault="00F26177" w:rsidP="00206C8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TABEL 1</w:t>
      </w:r>
    </w:p>
    <w:p w:rsidR="00F26177" w:rsidRPr="00F26177" w:rsidRDefault="00F26177" w:rsidP="00206C82">
      <w:pPr>
        <w:spacing w:after="0"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Aspek Survei Kepuasan Dosen dan Tenaga Kependidikan Terhadap Tata Pamong dan Tata Kelola</w:t>
      </w:r>
    </w:p>
    <w:tbl>
      <w:tblPr>
        <w:tblStyle w:val="TableGrid"/>
        <w:tblW w:w="0" w:type="auto"/>
        <w:tblInd w:w="817" w:type="dxa"/>
        <w:tblLook w:val="04A0"/>
      </w:tblPr>
      <w:tblGrid>
        <w:gridCol w:w="567"/>
        <w:gridCol w:w="3686"/>
        <w:gridCol w:w="4172"/>
      </w:tblGrid>
      <w:tr w:rsidR="0097433B" w:rsidTr="000C24FA">
        <w:tc>
          <w:tcPr>
            <w:tcW w:w="567" w:type="dxa"/>
            <w:shd w:val="clear" w:color="auto" w:fill="C6D9F1" w:themeFill="text2" w:themeFillTint="33"/>
            <w:vAlign w:val="center"/>
          </w:tcPr>
          <w:p w:rsidR="0097433B" w:rsidRDefault="0097433B" w:rsidP="00206C8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97433B" w:rsidRDefault="0097433B" w:rsidP="00974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</w:p>
        </w:tc>
        <w:tc>
          <w:tcPr>
            <w:tcW w:w="4172" w:type="dxa"/>
            <w:shd w:val="clear" w:color="auto" w:fill="C6D9F1" w:themeFill="text2" w:themeFillTint="33"/>
            <w:vAlign w:val="center"/>
          </w:tcPr>
          <w:p w:rsidR="0097433B" w:rsidRDefault="0097433B" w:rsidP="00974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Aspek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Tata Pamong</w:t>
            </w: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Kredibel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Transparan 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Akuntabel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Tanggung jawab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Adil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Kepemimpinan </w:t>
            </w: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Operasional 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Organisasional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Publik 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Tata Kelola</w:t>
            </w:r>
          </w:p>
        </w:tc>
        <w:tc>
          <w:tcPr>
            <w:tcW w:w="4172" w:type="dxa"/>
          </w:tcPr>
          <w:p w:rsidR="0097433B" w:rsidRP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7433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Planning 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P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7433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Organizing 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P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7433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Staffing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P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7433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Leading</w:t>
            </w:r>
          </w:p>
        </w:tc>
      </w:tr>
      <w:tr w:rsidR="0097433B" w:rsidTr="0097433B">
        <w:tc>
          <w:tcPr>
            <w:tcW w:w="567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2" w:type="dxa"/>
          </w:tcPr>
          <w:p w:rsidR="0097433B" w:rsidRPr="0097433B" w:rsidRDefault="0097433B" w:rsidP="0097433B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7433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Controlling </w:t>
            </w:r>
          </w:p>
        </w:tc>
      </w:tr>
    </w:tbl>
    <w:p w:rsidR="0097433B" w:rsidRDefault="0097433B" w:rsidP="0097433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6C82" w:rsidRPr="00206C82" w:rsidRDefault="00206C82" w:rsidP="00206C82">
      <w:pPr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Adapun butir-butir pernyataan survei pada setiap aspek disajikan pada tabel berikut</w:t>
      </w:r>
    </w:p>
    <w:p w:rsidR="00F26177" w:rsidRDefault="00F26177" w:rsidP="00206C8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6177">
        <w:rPr>
          <w:rFonts w:asciiTheme="majorBidi" w:hAnsiTheme="majorBidi" w:cstheme="majorBidi"/>
          <w:b/>
          <w:bCs/>
          <w:sz w:val="24"/>
          <w:szCs w:val="24"/>
        </w:rPr>
        <w:t>TABEL 2</w:t>
      </w:r>
    </w:p>
    <w:p w:rsidR="00F26177" w:rsidRDefault="00F26177" w:rsidP="00206C8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Butir-butir Pernyataan pada Angket Tata Pamong</w:t>
      </w:r>
    </w:p>
    <w:p w:rsidR="00206C82" w:rsidRPr="00F26177" w:rsidRDefault="00F26177" w:rsidP="00206C8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817" w:type="dxa"/>
        <w:tblLook w:val="04A0"/>
      </w:tblPr>
      <w:tblGrid>
        <w:gridCol w:w="1985"/>
        <w:gridCol w:w="6440"/>
      </w:tblGrid>
      <w:tr w:rsidR="00206C82" w:rsidTr="00FE7D7B">
        <w:tc>
          <w:tcPr>
            <w:tcW w:w="1985" w:type="dxa"/>
            <w:shd w:val="clear" w:color="auto" w:fill="C6D9F1" w:themeFill="text2" w:themeFillTint="33"/>
            <w:vAlign w:val="center"/>
          </w:tcPr>
          <w:p w:rsidR="00206C82" w:rsidRDefault="00206C82" w:rsidP="00206C8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6440" w:type="dxa"/>
            <w:shd w:val="clear" w:color="auto" w:fill="C6D9F1" w:themeFill="text2" w:themeFillTint="33"/>
            <w:vAlign w:val="center"/>
          </w:tcPr>
          <w:p w:rsidR="00206C82" w:rsidRDefault="00206C82" w:rsidP="00206C8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BUTIR PERNYATAAN</w:t>
            </w:r>
          </w:p>
        </w:tc>
      </w:tr>
      <w:tr w:rsidR="00206C82" w:rsidTr="00206C82">
        <w:tc>
          <w:tcPr>
            <w:tcW w:w="1985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Kredibel</w:t>
            </w:r>
          </w:p>
        </w:tc>
        <w:tc>
          <w:tcPr>
            <w:tcW w:w="6440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06C82">
              <w:rPr>
                <w:rFonts w:asciiTheme="majorBidi" w:hAnsiTheme="majorBidi" w:cstheme="majorBidi"/>
                <w:sz w:val="24"/>
                <w:szCs w:val="24"/>
              </w:rPr>
              <w:t>Dalam menjabat, Ketua STIQSI mendapat SK dari Ketua Yayasan</w:t>
            </w:r>
          </w:p>
        </w:tc>
      </w:tr>
      <w:tr w:rsidR="00206C82" w:rsidRPr="00206C82" w:rsidTr="00206C82">
        <w:tc>
          <w:tcPr>
            <w:tcW w:w="1985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Dalam menjabat, </w:t>
            </w:r>
            <w:r w:rsidRPr="00206C82">
              <w:rPr>
                <w:rFonts w:asciiTheme="majorBidi" w:hAnsiTheme="majorBidi" w:cstheme="majorBidi"/>
                <w:sz w:val="24"/>
                <w:szCs w:val="24"/>
              </w:rPr>
              <w:t>Wakil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mendapat SK dari Ketua Yayasan</w:t>
            </w:r>
          </w:p>
        </w:tc>
      </w:tr>
      <w:tr w:rsidR="00206C82" w:rsidRPr="00206C82" w:rsidTr="00206C82">
        <w:tc>
          <w:tcPr>
            <w:tcW w:w="1985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Dalam menjabat, </w:t>
            </w:r>
            <w:r w:rsidRPr="00206C82">
              <w:rPr>
                <w:rFonts w:asciiTheme="majorBidi" w:hAnsiTheme="majorBidi" w:cstheme="majorBidi"/>
                <w:sz w:val="24"/>
                <w:szCs w:val="24"/>
              </w:rPr>
              <w:t>Tim Manajemen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mendapat SK dari Ketua</w:t>
            </w:r>
          </w:p>
        </w:tc>
      </w:tr>
      <w:tr w:rsidR="00206C82" w:rsidRPr="00206C82" w:rsidTr="00206C82">
        <w:tc>
          <w:tcPr>
            <w:tcW w:w="1985" w:type="dxa"/>
          </w:tcPr>
          <w:p w:rsidR="00206C82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Transparan</w:t>
            </w:r>
          </w:p>
        </w:tc>
        <w:tc>
          <w:tcPr>
            <w:tcW w:w="6440" w:type="dxa"/>
          </w:tcPr>
          <w:p w:rsidR="00206C82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Ada praktik transparan di STIQSI Lamongan dalam pendistribusian daftar pengampu mata kuliah/jadwal kuliah dan jadwal pembimbing akademik.</w:t>
            </w:r>
          </w:p>
        </w:tc>
      </w:tr>
      <w:tr w:rsidR="00206C82" w:rsidRPr="00206C82" w:rsidTr="00206C82">
        <w:tc>
          <w:tcPr>
            <w:tcW w:w="1985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206C82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memberikan jaminan atas penyampaian kritik, saran dan keluhan secara bebas dan mandiri</w:t>
            </w:r>
          </w:p>
        </w:tc>
      </w:tr>
      <w:tr w:rsidR="00206C82" w:rsidRPr="00206C82" w:rsidTr="00206C82">
        <w:tc>
          <w:tcPr>
            <w:tcW w:w="1985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206C82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melakukan publikasi penerimaan karyawan baru sebagai dosen atau tenaga kependidikan</w:t>
            </w:r>
          </w:p>
        </w:tc>
      </w:tr>
      <w:tr w:rsidR="00206C82" w:rsidRPr="00206C82" w:rsidTr="00206C82">
        <w:tc>
          <w:tcPr>
            <w:tcW w:w="1985" w:type="dxa"/>
          </w:tcPr>
          <w:p w:rsidR="00206C82" w:rsidRPr="00206C82" w:rsidRDefault="00206C82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206C82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mengelola keuangan dengan transparan</w:t>
            </w:r>
          </w:p>
        </w:tc>
      </w:tr>
      <w:tr w:rsidR="009960D5" w:rsidRPr="00206C82" w:rsidTr="00206C82">
        <w:tc>
          <w:tcPr>
            <w:tcW w:w="1985" w:type="dxa"/>
          </w:tcPr>
          <w:p w:rsidR="009960D5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Akuntabel </w:t>
            </w:r>
          </w:p>
        </w:tc>
        <w:tc>
          <w:tcPr>
            <w:tcW w:w="6440" w:type="dxa"/>
          </w:tcPr>
          <w:p w:rsidR="009960D5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selalu memberikan laporan yang akuntabel terhadap seluruh bagian saat rapat</w:t>
            </w:r>
          </w:p>
        </w:tc>
      </w:tr>
      <w:tr w:rsidR="009960D5" w:rsidRPr="00206C82" w:rsidTr="00206C82">
        <w:tc>
          <w:tcPr>
            <w:tcW w:w="1985" w:type="dxa"/>
          </w:tcPr>
          <w:p w:rsidR="009960D5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9960D5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selalu melaporkan hasil nilai</w:t>
            </w:r>
          </w:p>
        </w:tc>
      </w:tr>
      <w:tr w:rsidR="009960D5" w:rsidRPr="00206C82" w:rsidTr="00206C82">
        <w:tc>
          <w:tcPr>
            <w:tcW w:w="1985" w:type="dxa"/>
          </w:tcPr>
          <w:p w:rsidR="009960D5" w:rsidRPr="00206C82" w:rsidRDefault="009960D5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9960D5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selalu melaporkan hasil penelitian dan pengabdian</w:t>
            </w:r>
          </w:p>
        </w:tc>
      </w:tr>
      <w:tr w:rsidR="009960D5" w:rsidRPr="00206C82" w:rsidTr="00206C82">
        <w:tc>
          <w:tcPr>
            <w:tcW w:w="1985" w:type="dxa"/>
          </w:tcPr>
          <w:p w:rsidR="009960D5" w:rsidRPr="00206C82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Tanggungjawab</w:t>
            </w:r>
          </w:p>
        </w:tc>
        <w:tc>
          <w:tcPr>
            <w:tcW w:w="6440" w:type="dxa"/>
          </w:tcPr>
          <w:p w:rsidR="009960D5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 STIQSI beserta tim manajemen melakukan sosialisasi tentang peraturan kepegawaian</w:t>
            </w:r>
          </w:p>
        </w:tc>
      </w:tr>
      <w:tr w:rsidR="007C68DE" w:rsidRPr="00206C82" w:rsidTr="00206C82">
        <w:tc>
          <w:tcPr>
            <w:tcW w:w="1985" w:type="dxa"/>
          </w:tcPr>
          <w:p w:rsidR="007C68DE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7C68DE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telah menyampaikan tupoksi masing-masing SDM yang berada di bawahnya</w:t>
            </w:r>
          </w:p>
        </w:tc>
      </w:tr>
      <w:tr w:rsidR="007C68DE" w:rsidRPr="00206C82" w:rsidTr="00206C82">
        <w:tc>
          <w:tcPr>
            <w:tcW w:w="1985" w:type="dxa"/>
          </w:tcPr>
          <w:p w:rsidR="007C68DE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7C68DE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konsisten dan komitmen terhadap penegakan aturan/keputusan setiap program kerja</w:t>
            </w:r>
          </w:p>
        </w:tc>
      </w:tr>
      <w:tr w:rsidR="007C68DE" w:rsidRPr="00206C82" w:rsidTr="00206C82">
        <w:tc>
          <w:tcPr>
            <w:tcW w:w="1985" w:type="dxa"/>
          </w:tcPr>
          <w:p w:rsidR="007C68DE" w:rsidRDefault="00CD1996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Adil</w:t>
            </w:r>
          </w:p>
        </w:tc>
        <w:tc>
          <w:tcPr>
            <w:tcW w:w="6440" w:type="dxa"/>
          </w:tcPr>
          <w:p w:rsidR="007C68DE" w:rsidRDefault="00CD1996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secara adil menentukan jenjang karir dosen dan tenaga kependidikan berdasarkan kompetensi dan prestasi kerja</w:t>
            </w:r>
          </w:p>
        </w:tc>
      </w:tr>
      <w:tr w:rsidR="007C68DE" w:rsidRPr="00206C82" w:rsidTr="00206C82">
        <w:tc>
          <w:tcPr>
            <w:tcW w:w="1985" w:type="dxa"/>
          </w:tcPr>
          <w:p w:rsidR="007C68DE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7C68DE" w:rsidRDefault="00CD1996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STIQSI memberikan dukungan untuk mengikuti seminar/workshop/kursus dalam meningkatkan kompetensi </w:t>
            </w:r>
          </w:p>
        </w:tc>
      </w:tr>
      <w:tr w:rsidR="007C68DE" w:rsidRPr="00206C82" w:rsidTr="00206C82">
        <w:tc>
          <w:tcPr>
            <w:tcW w:w="1985" w:type="dxa"/>
          </w:tcPr>
          <w:p w:rsidR="007C68DE" w:rsidRDefault="007C68DE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7C68DE" w:rsidRDefault="00CD1996" w:rsidP="00206C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STIQSI menjalankan pembinaan karyawan terhadap kinerja serta memberikan reward atau punishmen terhadap kinerja.</w:t>
            </w:r>
          </w:p>
        </w:tc>
      </w:tr>
    </w:tbl>
    <w:p w:rsidR="00F26177" w:rsidRDefault="00F26177" w:rsidP="00206C8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E7D7B" w:rsidRDefault="00FE7D7B" w:rsidP="00FE7D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TABEL 3</w:t>
      </w:r>
    </w:p>
    <w:p w:rsidR="00FE7D7B" w:rsidRDefault="00FE7D7B" w:rsidP="00FE7D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Butir-butir Pernyataan pada Angket Kepemimpinan</w:t>
      </w:r>
    </w:p>
    <w:tbl>
      <w:tblPr>
        <w:tblStyle w:val="TableGrid"/>
        <w:tblW w:w="0" w:type="auto"/>
        <w:tblInd w:w="817" w:type="dxa"/>
        <w:tblLook w:val="04A0"/>
      </w:tblPr>
      <w:tblGrid>
        <w:gridCol w:w="1985"/>
        <w:gridCol w:w="6440"/>
      </w:tblGrid>
      <w:tr w:rsidR="00FE7D7B" w:rsidTr="000E3E92">
        <w:tc>
          <w:tcPr>
            <w:tcW w:w="1985" w:type="dxa"/>
            <w:shd w:val="clear" w:color="auto" w:fill="C6D9F1" w:themeFill="text2" w:themeFillTint="33"/>
          </w:tcPr>
          <w:p w:rsidR="00FE7D7B" w:rsidRDefault="00FE7D7B" w:rsidP="00FE7D7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Kepemimpinan </w:t>
            </w:r>
          </w:p>
        </w:tc>
        <w:tc>
          <w:tcPr>
            <w:tcW w:w="6440" w:type="dxa"/>
            <w:shd w:val="clear" w:color="auto" w:fill="C6D9F1" w:themeFill="text2" w:themeFillTint="33"/>
          </w:tcPr>
          <w:p w:rsidR="00FE7D7B" w:rsidRDefault="00FE7D7B" w:rsidP="00FE7D7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Butir Pernyataan</w:t>
            </w:r>
          </w:p>
        </w:tc>
      </w:tr>
      <w:tr w:rsidR="00FE7D7B" w:rsidRPr="000E3E92" w:rsidTr="000E3E92">
        <w:tc>
          <w:tcPr>
            <w:tcW w:w="1985" w:type="dxa"/>
          </w:tcPr>
          <w:p w:rsidR="00FE7D7B" w:rsidRPr="000E3E92" w:rsidRDefault="00FE7D7B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3E92">
              <w:rPr>
                <w:rFonts w:asciiTheme="majorBidi" w:hAnsiTheme="majorBidi" w:cstheme="majorBidi"/>
                <w:sz w:val="24"/>
                <w:szCs w:val="24"/>
              </w:rPr>
              <w:t xml:space="preserve">Operasional </w:t>
            </w:r>
          </w:p>
        </w:tc>
        <w:tc>
          <w:tcPr>
            <w:tcW w:w="6440" w:type="dxa"/>
          </w:tcPr>
          <w:p w:rsidR="00FE7D7B" w:rsidRPr="000E3E92" w:rsidRDefault="000E3E92" w:rsidP="000E3E9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3E92">
              <w:rPr>
                <w:rFonts w:asciiTheme="majorBidi" w:hAnsiTheme="majorBidi" w:cstheme="majorBidi"/>
                <w:sz w:val="24"/>
                <w:szCs w:val="24"/>
              </w:rPr>
              <w:t>Ketua STIQSI membagi tugas berdasarkan kompetensinya</w:t>
            </w:r>
          </w:p>
        </w:tc>
      </w:tr>
      <w:tr w:rsidR="00FE7D7B" w:rsidRPr="000E3E92" w:rsidTr="000E3E92">
        <w:tc>
          <w:tcPr>
            <w:tcW w:w="1985" w:type="dxa"/>
          </w:tcPr>
          <w:p w:rsidR="00FE7D7B" w:rsidRPr="000E3E92" w:rsidRDefault="00FE7D7B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FE7D7B" w:rsidRPr="000E3E92" w:rsidRDefault="000E3E92" w:rsidP="000E3E9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3E92">
              <w:rPr>
                <w:rFonts w:asciiTheme="majorBidi" w:hAnsiTheme="majorBidi" w:cstheme="majorBidi"/>
                <w:sz w:val="24"/>
                <w:szCs w:val="24"/>
              </w:rPr>
              <w:t>Ketua STIQSI membagi tugas berdasarkan keahliannya</w:t>
            </w:r>
          </w:p>
        </w:tc>
      </w:tr>
      <w:tr w:rsidR="00FE7D7B" w:rsidRPr="000E3E92" w:rsidTr="000E3E92">
        <w:tc>
          <w:tcPr>
            <w:tcW w:w="1985" w:type="dxa"/>
          </w:tcPr>
          <w:p w:rsidR="00FE7D7B" w:rsidRPr="000E3E92" w:rsidRDefault="00FE7D7B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FE7D7B" w:rsidRPr="000E3E92" w:rsidRDefault="000E3E92" w:rsidP="000E3E9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3E92">
              <w:rPr>
                <w:rFonts w:asciiTheme="majorBidi" w:hAnsiTheme="majorBidi" w:cstheme="majorBidi"/>
                <w:sz w:val="24"/>
                <w:szCs w:val="24"/>
              </w:rPr>
              <w:t xml:space="preserve">Ketua STIQSI membagi tugas berdasarkan latar belakang </w:t>
            </w:r>
            <w:r w:rsidRPr="000E3E9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pendidikannya</w:t>
            </w:r>
          </w:p>
        </w:tc>
      </w:tr>
      <w:tr w:rsidR="00FE7D7B" w:rsidRPr="000E3E92" w:rsidTr="000E3E92">
        <w:tc>
          <w:tcPr>
            <w:tcW w:w="1985" w:type="dxa"/>
          </w:tcPr>
          <w:p w:rsidR="00FE7D7B" w:rsidRPr="000E3E92" w:rsidRDefault="000E3E9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Organisasional</w:t>
            </w:r>
          </w:p>
        </w:tc>
        <w:tc>
          <w:tcPr>
            <w:tcW w:w="6440" w:type="dxa"/>
          </w:tcPr>
          <w:p w:rsidR="00FE7D7B" w:rsidRPr="000E3E92" w:rsidRDefault="000E3E92" w:rsidP="001A58B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STIQSI </w:t>
            </w:r>
            <w:r w:rsidR="001A58BD">
              <w:rPr>
                <w:rFonts w:asciiTheme="majorBidi" w:hAnsiTheme="majorBidi" w:cstheme="majorBidi"/>
                <w:sz w:val="24"/>
                <w:szCs w:val="24"/>
              </w:rPr>
              <w:t>mampu menerima saran dan masukan dari stakeholder internal maupun eksternal</w:t>
            </w:r>
          </w:p>
        </w:tc>
      </w:tr>
      <w:tr w:rsidR="00FE7D7B" w:rsidRPr="000E3E92" w:rsidTr="000E3E92">
        <w:tc>
          <w:tcPr>
            <w:tcW w:w="1985" w:type="dxa"/>
          </w:tcPr>
          <w:p w:rsidR="00FE7D7B" w:rsidRPr="000E3E92" w:rsidRDefault="00FE7D7B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FE7D7B" w:rsidRPr="000E3E92" w:rsidRDefault="000E3E92" w:rsidP="001A58B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STIQSI </w:t>
            </w:r>
            <w:r w:rsidR="001A58BD">
              <w:rPr>
                <w:rFonts w:asciiTheme="majorBidi" w:hAnsiTheme="majorBidi" w:cstheme="majorBidi"/>
                <w:sz w:val="24"/>
                <w:szCs w:val="24"/>
              </w:rPr>
              <w:t>mampu memberikan jalinan komunikasi yang baik antar pimpinan dan seluruh stakeholder</w:t>
            </w:r>
          </w:p>
        </w:tc>
      </w:tr>
      <w:tr w:rsidR="00FE7D7B" w:rsidRPr="000E3E92" w:rsidTr="000E3E92">
        <w:tc>
          <w:tcPr>
            <w:tcW w:w="1985" w:type="dxa"/>
          </w:tcPr>
          <w:p w:rsidR="00FE7D7B" w:rsidRPr="000E3E92" w:rsidRDefault="000E3E9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Publik</w:t>
            </w:r>
          </w:p>
        </w:tc>
        <w:tc>
          <w:tcPr>
            <w:tcW w:w="6440" w:type="dxa"/>
          </w:tcPr>
          <w:p w:rsidR="00FE7D7B" w:rsidRPr="000E3E92" w:rsidRDefault="000E3E92" w:rsidP="0012419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STIQSI </w:t>
            </w:r>
            <w:r w:rsidR="0012419A">
              <w:rPr>
                <w:rFonts w:asciiTheme="majorBidi" w:hAnsiTheme="majorBidi" w:cstheme="majorBidi"/>
                <w:sz w:val="24"/>
                <w:szCs w:val="24"/>
              </w:rPr>
              <w:t xml:space="preserve">mampu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menjalin kerjasama </w:t>
            </w:r>
            <w:r w:rsidR="0012419A">
              <w:rPr>
                <w:rFonts w:asciiTheme="majorBidi" w:hAnsiTheme="majorBidi" w:cstheme="majorBidi"/>
                <w:sz w:val="24"/>
                <w:szCs w:val="24"/>
              </w:rPr>
              <w:t xml:space="preserve">yang baik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dengan lembaga lain</w:t>
            </w:r>
          </w:p>
        </w:tc>
      </w:tr>
      <w:tr w:rsidR="000E3E92" w:rsidRPr="000E3E92" w:rsidTr="000E3E92">
        <w:tc>
          <w:tcPr>
            <w:tcW w:w="1985" w:type="dxa"/>
          </w:tcPr>
          <w:p w:rsidR="000E3E92" w:rsidRPr="000E3E92" w:rsidRDefault="000E3E9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40" w:type="dxa"/>
          </w:tcPr>
          <w:p w:rsidR="000E3E92" w:rsidRDefault="000E3E92" w:rsidP="000E3E9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Ketua STIQSI </w:t>
            </w:r>
            <w:r w:rsidR="0012419A">
              <w:rPr>
                <w:rFonts w:asciiTheme="majorBidi" w:hAnsiTheme="majorBidi" w:cstheme="majorBidi"/>
                <w:sz w:val="24"/>
                <w:szCs w:val="24"/>
              </w:rPr>
              <w:t xml:space="preserve">mampu berperan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aktif dalam organisasi</w:t>
            </w:r>
            <w:r w:rsidR="0012419A">
              <w:rPr>
                <w:rFonts w:asciiTheme="majorBidi" w:hAnsiTheme="majorBidi" w:cstheme="majorBidi"/>
                <w:sz w:val="24"/>
                <w:szCs w:val="24"/>
              </w:rPr>
              <w:t xml:space="preserve"> lain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luar </w:t>
            </w:r>
            <w:r w:rsidR="0012419A">
              <w:rPr>
                <w:rFonts w:asciiTheme="majorBidi" w:hAnsiTheme="majorBidi" w:cstheme="majorBidi"/>
                <w:sz w:val="24"/>
                <w:szCs w:val="24"/>
              </w:rPr>
              <w:t>lembaga/masyarakat luas</w:t>
            </w:r>
          </w:p>
        </w:tc>
      </w:tr>
    </w:tbl>
    <w:p w:rsidR="00FE7D7B" w:rsidRDefault="00FE7D7B" w:rsidP="00FE7D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2419A" w:rsidRDefault="00736F84" w:rsidP="00FE7D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Tabel 4</w:t>
      </w:r>
    </w:p>
    <w:p w:rsidR="00736F84" w:rsidRDefault="00736F84" w:rsidP="00FE7D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Butir-butir Pernyataan pada Angket Tata Kelola</w:t>
      </w:r>
    </w:p>
    <w:tbl>
      <w:tblPr>
        <w:tblStyle w:val="TableGrid"/>
        <w:tblW w:w="0" w:type="auto"/>
        <w:tblInd w:w="817" w:type="dxa"/>
        <w:tblLook w:val="04A0"/>
      </w:tblPr>
      <w:tblGrid>
        <w:gridCol w:w="1985"/>
        <w:gridCol w:w="6440"/>
      </w:tblGrid>
      <w:tr w:rsidR="00736F84" w:rsidTr="00736F84">
        <w:tc>
          <w:tcPr>
            <w:tcW w:w="1985" w:type="dxa"/>
            <w:shd w:val="clear" w:color="auto" w:fill="C6D9F1" w:themeFill="text2" w:themeFillTint="33"/>
          </w:tcPr>
          <w:p w:rsidR="00736F84" w:rsidRDefault="00736F84" w:rsidP="00FE7D7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Tata Kelola</w:t>
            </w:r>
          </w:p>
        </w:tc>
        <w:tc>
          <w:tcPr>
            <w:tcW w:w="6440" w:type="dxa"/>
            <w:shd w:val="clear" w:color="auto" w:fill="C6D9F1" w:themeFill="text2" w:themeFillTint="33"/>
          </w:tcPr>
          <w:p w:rsidR="00736F84" w:rsidRDefault="00736F84" w:rsidP="00FE7D7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Butir Pernyataan</w:t>
            </w:r>
          </w:p>
        </w:tc>
      </w:tr>
      <w:tr w:rsidR="00736F84" w:rsidRPr="00736F84" w:rsidTr="00EE2A62">
        <w:tc>
          <w:tcPr>
            <w:tcW w:w="1985" w:type="dxa"/>
          </w:tcPr>
          <w:p w:rsidR="00736F84" w:rsidRPr="00736F84" w:rsidRDefault="00736F84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6F84">
              <w:rPr>
                <w:rFonts w:asciiTheme="majorBidi" w:hAnsiTheme="majorBidi" w:cstheme="majorBidi"/>
                <w:sz w:val="24"/>
                <w:szCs w:val="24"/>
              </w:rPr>
              <w:t>Planning</w:t>
            </w:r>
          </w:p>
        </w:tc>
        <w:tc>
          <w:tcPr>
            <w:tcW w:w="6440" w:type="dxa"/>
          </w:tcPr>
          <w:p w:rsidR="00736F84" w:rsidRPr="00736F84" w:rsidRDefault="00736F84" w:rsidP="00EE2A6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6F84">
              <w:rPr>
                <w:rFonts w:asciiTheme="majorBidi" w:hAnsiTheme="majorBidi" w:cstheme="majorBidi"/>
                <w:sz w:val="24"/>
                <w:szCs w:val="24"/>
              </w:rPr>
              <w:t xml:space="preserve">Tata kelola STIQSI pada tahapan </w:t>
            </w: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Planning</w:t>
            </w:r>
            <w:r w:rsidRPr="00736F84">
              <w:rPr>
                <w:rFonts w:asciiTheme="majorBidi" w:hAnsiTheme="majorBidi" w:cstheme="majorBidi"/>
                <w:sz w:val="24"/>
                <w:szCs w:val="24"/>
              </w:rPr>
              <w:t xml:space="preserve"> (penyusunan RIP &amp; Restra beserta pelaksanaannya berjalan dengan baik</w:t>
            </w:r>
          </w:p>
        </w:tc>
      </w:tr>
      <w:tr w:rsidR="00736F84" w:rsidRPr="00736F84" w:rsidTr="00EE2A62">
        <w:tc>
          <w:tcPr>
            <w:tcW w:w="1985" w:type="dxa"/>
          </w:tcPr>
          <w:p w:rsidR="00736F84" w:rsidRPr="00736F84" w:rsidRDefault="00EE2A6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Organizing</w:t>
            </w:r>
          </w:p>
        </w:tc>
        <w:tc>
          <w:tcPr>
            <w:tcW w:w="6440" w:type="dxa"/>
          </w:tcPr>
          <w:p w:rsidR="00736F84" w:rsidRPr="00736F84" w:rsidRDefault="00736F84" w:rsidP="00EE2A6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Tata Kelola STIQSI pada tahapan </w:t>
            </w: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Organizing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(Sosialisasi uraian tugas, koordinasi dan pemberian motivasi kepada SDM di bawahnya) berjalan dengan baik</w:t>
            </w:r>
          </w:p>
        </w:tc>
      </w:tr>
      <w:tr w:rsidR="00736F84" w:rsidRPr="00736F84" w:rsidTr="00EE2A62">
        <w:tc>
          <w:tcPr>
            <w:tcW w:w="1985" w:type="dxa"/>
          </w:tcPr>
          <w:p w:rsidR="00736F84" w:rsidRPr="00736F84" w:rsidRDefault="00EE2A6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Staffing</w:t>
            </w:r>
          </w:p>
        </w:tc>
        <w:tc>
          <w:tcPr>
            <w:tcW w:w="6440" w:type="dxa"/>
          </w:tcPr>
          <w:p w:rsidR="00736F84" w:rsidRPr="00736F84" w:rsidRDefault="00EE2A62" w:rsidP="00EE2A6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Tata Kelola STIQSI dalam tahapan </w:t>
            </w: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Staffing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(Penempatan SDM berdasarkan kompetensi, keahlian, prestasi, serta latar belakang pendidikan) berjalan dengan baik</w:t>
            </w:r>
          </w:p>
        </w:tc>
      </w:tr>
      <w:tr w:rsidR="00736F84" w:rsidRPr="00736F84" w:rsidTr="00EE2A62">
        <w:tc>
          <w:tcPr>
            <w:tcW w:w="1985" w:type="dxa"/>
          </w:tcPr>
          <w:p w:rsidR="00736F84" w:rsidRPr="00736F84" w:rsidRDefault="00EE2A6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Leading</w:t>
            </w:r>
          </w:p>
        </w:tc>
        <w:tc>
          <w:tcPr>
            <w:tcW w:w="6440" w:type="dxa"/>
          </w:tcPr>
          <w:p w:rsidR="00736F84" w:rsidRPr="00736F84" w:rsidRDefault="00EE2A62" w:rsidP="00EE2A6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Tata Kelola STIQSI dalam tahapan </w:t>
            </w: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Leading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(Pimpinan STIQSI memberikan pengarahan, dorongan dalam pendidikan,penelitian dan pengabdian masyarakat) berjalan dengan baik</w:t>
            </w:r>
          </w:p>
        </w:tc>
      </w:tr>
      <w:tr w:rsidR="00736F84" w:rsidRPr="00736F84" w:rsidTr="00EE2A62">
        <w:tc>
          <w:tcPr>
            <w:tcW w:w="1985" w:type="dxa"/>
          </w:tcPr>
          <w:p w:rsidR="00736F84" w:rsidRPr="00736F84" w:rsidRDefault="00EE2A62" w:rsidP="00FE7D7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Controlling</w:t>
            </w:r>
          </w:p>
        </w:tc>
        <w:tc>
          <w:tcPr>
            <w:tcW w:w="6440" w:type="dxa"/>
          </w:tcPr>
          <w:p w:rsidR="00736F84" w:rsidRPr="00736F84" w:rsidRDefault="00EE2A62" w:rsidP="00EE2A6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Tata Kelola STIQSI dalam tahapan </w:t>
            </w:r>
            <w:r w:rsidRPr="00EE2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Controlling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(Melakukan monitoring, evaluasi, supervisi, audit, laporan hasil audit, serta tindak lanjut) terlaksana dengan baik</w:t>
            </w:r>
          </w:p>
        </w:tc>
      </w:tr>
    </w:tbl>
    <w:p w:rsidR="00736F84" w:rsidRPr="00FE7D7B" w:rsidRDefault="00736F84" w:rsidP="00FE7D7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5491C" w:rsidRDefault="0025491C" w:rsidP="0025491C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86C3A" w:rsidRDefault="00486C3A" w:rsidP="0025491C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86C3A" w:rsidRDefault="00486C3A" w:rsidP="0025491C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86C3A" w:rsidRDefault="00486C3A" w:rsidP="0025491C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86C3A" w:rsidRPr="0025491C" w:rsidRDefault="00486C3A" w:rsidP="0025491C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E6FB5" w:rsidRDefault="000E6FB5" w:rsidP="000E6F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Pelaksanaan dan Teknik Survei</w:t>
      </w:r>
    </w:p>
    <w:p w:rsidR="000E6FB5" w:rsidRDefault="000E6FB5" w:rsidP="000E6FB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Proses Pelaksanaan </w:t>
      </w:r>
    </w:p>
    <w:p w:rsidR="000E6FB5" w:rsidRPr="000E6FB5" w:rsidRDefault="000E6FB5" w:rsidP="00641A29">
      <w:pPr>
        <w:pStyle w:val="ListParagraph"/>
        <w:spacing w:line="360" w:lineRule="auto"/>
        <w:ind w:left="1080"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Proses survei kepuasan Dosen dan Tenaga Kependidikan terhadap tata pamong dan tata kelola STIQSI Lamongan</w:t>
      </w:r>
      <w:r w:rsidR="00036D88">
        <w:rPr>
          <w:rFonts w:asciiTheme="majorBidi" w:hAnsiTheme="majorBidi" w:cstheme="majorBidi"/>
          <w:sz w:val="24"/>
          <w:szCs w:val="24"/>
        </w:rPr>
        <w:t xml:space="preserve"> dilakukan langsung oleh Lembaga Penjamin Mutu Internal (LPMI) pada bulan agustus 2021</w:t>
      </w:r>
    </w:p>
    <w:p w:rsidR="000E6FB5" w:rsidRDefault="000E6FB5" w:rsidP="00953AB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Teknik Survei</w:t>
      </w:r>
    </w:p>
    <w:p w:rsidR="00641A29" w:rsidRPr="00641A29" w:rsidRDefault="00641A29" w:rsidP="00953AB1">
      <w:pPr>
        <w:pStyle w:val="ListParagraph"/>
        <w:spacing w:line="360" w:lineRule="auto"/>
        <w:ind w:left="1080"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Teknik yang digunakan dal</w:t>
      </w:r>
      <w:r w:rsidR="005C03D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m mengukur kepuasan dosen dan tenaga kependidikan terhadap tata pamong dan tata kelola  STIQSI melalui butir-butir pernyataan yang telah disusun dan telah melalui uji kebenaran sebelumnya, sehingga reliabilitas dan validitas hasil pengukuran dapat terjaga.</w:t>
      </w:r>
    </w:p>
    <w:p w:rsidR="00641A29" w:rsidRDefault="00641A29" w:rsidP="00953AB1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Alat Pengukuran dan Perhitungan</w:t>
      </w:r>
    </w:p>
    <w:p w:rsidR="005C03D0" w:rsidRPr="005C03D0" w:rsidRDefault="005C03D0" w:rsidP="00953AB1">
      <w:pPr>
        <w:pStyle w:val="ListParagraph"/>
        <w:spacing w:before="240" w:line="360" w:lineRule="auto"/>
        <w:ind w:firstLine="55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Pengukuran kepuasan dosen dan tenaga kependidikan terhadap tata pamong dan tata kelola STIQSI Lamongan m</w:t>
      </w:r>
      <w:r w:rsidR="00AF206B">
        <w:rPr>
          <w:rFonts w:asciiTheme="majorBidi" w:hAnsiTheme="majorBidi" w:cstheme="majorBidi"/>
          <w:sz w:val="24"/>
          <w:szCs w:val="24"/>
        </w:rPr>
        <w:t>enggunakan instrument quisioner</w:t>
      </w:r>
      <w:r w:rsidR="00953AB1">
        <w:rPr>
          <w:rFonts w:asciiTheme="majorBidi" w:hAnsiTheme="majorBidi" w:cstheme="majorBidi"/>
          <w:sz w:val="24"/>
          <w:szCs w:val="24"/>
        </w:rPr>
        <w:t xml:space="preserve"> yang sudah divalidasi. Pernyataan-pernyataan tersebut akan dinilai dalam skala 1 hingga skala 3. Nilai 1 artinya responden menilai kurang puas terhadap pernyataan, nilai 2 artinya responden menilai puas terhadap pernyataan dan nilai 3 artinya responden menilai sangat puas terhadap pernyataan.</w:t>
      </w:r>
    </w:p>
    <w:p w:rsidR="00CF5197" w:rsidRDefault="00CF5197" w:rsidP="00953AB1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Metode Analisis Data</w:t>
      </w:r>
    </w:p>
    <w:p w:rsidR="0025491C" w:rsidRPr="00C1431E" w:rsidRDefault="00AF206B" w:rsidP="00C1431E">
      <w:pPr>
        <w:pStyle w:val="ListParagraph"/>
        <w:spacing w:before="240" w:line="360" w:lineRule="auto"/>
        <w:ind w:firstLine="556"/>
        <w:jc w:val="both"/>
        <w:rPr>
          <w:rFonts w:asciiTheme="majorBidi" w:hAnsiTheme="majorBidi" w:cstheme="majorBidi"/>
          <w:sz w:val="24"/>
          <w:szCs w:val="24"/>
        </w:rPr>
      </w:pPr>
      <w:r w:rsidRPr="00AF206B">
        <w:rPr>
          <w:rFonts w:asciiTheme="majorBidi" w:hAnsiTheme="majorBidi" w:cstheme="majorBidi"/>
          <w:sz w:val="24"/>
          <w:szCs w:val="24"/>
        </w:rPr>
        <w:t>Hasil pengukuran survei kepuasan dosen dan tenaga kependidikan terhadap tata pamong dan tata kelola STIQSI berupa skala kepuasan (1-3). Data dianalisis dengan menggunakan analisis statistik deskriptif. Dari hasil pengisian angket kemudian diklasifikasikan ke dalam tingkat kepuasan.</w:t>
      </w:r>
    </w:p>
    <w:p w:rsidR="00AF206B" w:rsidRPr="00AF206B" w:rsidRDefault="00AF206B" w:rsidP="00AF206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F206B">
        <w:rPr>
          <w:rFonts w:asciiTheme="majorBidi" w:hAnsiTheme="majorBidi" w:cstheme="majorBidi"/>
          <w:b/>
          <w:bCs/>
          <w:sz w:val="24"/>
          <w:szCs w:val="24"/>
        </w:rPr>
        <w:t>Tabel 5</w:t>
      </w:r>
    </w:p>
    <w:p w:rsidR="00AF206B" w:rsidRDefault="00AF206B" w:rsidP="00AF206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F206B">
        <w:rPr>
          <w:rFonts w:asciiTheme="majorBidi" w:hAnsiTheme="majorBidi" w:cstheme="majorBidi"/>
          <w:b/>
          <w:bCs/>
          <w:sz w:val="24"/>
          <w:szCs w:val="24"/>
        </w:rPr>
        <w:t>Klasifikasi Tingkat Kepuasan</w:t>
      </w:r>
    </w:p>
    <w:tbl>
      <w:tblPr>
        <w:tblStyle w:val="TableGrid"/>
        <w:tblW w:w="0" w:type="auto"/>
        <w:tblInd w:w="817" w:type="dxa"/>
        <w:tblLook w:val="04A0"/>
      </w:tblPr>
      <w:tblGrid>
        <w:gridCol w:w="2693"/>
        <w:gridCol w:w="2651"/>
        <w:gridCol w:w="3019"/>
      </w:tblGrid>
      <w:tr w:rsidR="00AF206B" w:rsidTr="00AF206B">
        <w:tc>
          <w:tcPr>
            <w:tcW w:w="2693" w:type="dxa"/>
          </w:tcPr>
          <w:p w:rsidR="00AF206B" w:rsidRDefault="00AF206B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Rerata Skor Jawaban</w:t>
            </w:r>
          </w:p>
        </w:tc>
        <w:tc>
          <w:tcPr>
            <w:tcW w:w="2651" w:type="dxa"/>
          </w:tcPr>
          <w:p w:rsidR="00AF206B" w:rsidRDefault="00AF206B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Level</w:t>
            </w:r>
          </w:p>
        </w:tc>
        <w:tc>
          <w:tcPr>
            <w:tcW w:w="3019" w:type="dxa"/>
          </w:tcPr>
          <w:p w:rsidR="00AF206B" w:rsidRDefault="00AF206B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Klasifikasi Kepuasan</w:t>
            </w:r>
          </w:p>
        </w:tc>
      </w:tr>
      <w:tr w:rsidR="00AF206B" w:rsidTr="00AF206B">
        <w:tc>
          <w:tcPr>
            <w:tcW w:w="2693" w:type="dxa"/>
          </w:tcPr>
          <w:p w:rsidR="00AF206B" w:rsidRPr="00821E78" w:rsidRDefault="0017140A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Nilai 1,00 – 1</w:t>
            </w:r>
            <w:r w:rsidR="00821E78">
              <w:rPr>
                <w:rFonts w:ascii="Times New Roman" w:eastAsia="Malgun Gothic" w:hAnsi="Times New Roman" w:cs="Times New Roman"/>
                <w:sz w:val="24"/>
                <w:szCs w:val="24"/>
              </w:rPr>
              <w:t>,99</w:t>
            </w:r>
          </w:p>
        </w:tc>
        <w:tc>
          <w:tcPr>
            <w:tcW w:w="2651" w:type="dxa"/>
          </w:tcPr>
          <w:p w:rsidR="00AF206B" w:rsidRDefault="00AF206B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019" w:type="dxa"/>
          </w:tcPr>
          <w:p w:rsidR="00AF206B" w:rsidRDefault="00821E78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Kurang Puas</w:t>
            </w:r>
          </w:p>
        </w:tc>
      </w:tr>
      <w:tr w:rsidR="00AF206B" w:rsidTr="00AF206B">
        <w:tc>
          <w:tcPr>
            <w:tcW w:w="2693" w:type="dxa"/>
          </w:tcPr>
          <w:p w:rsidR="00AF206B" w:rsidRPr="00821E78" w:rsidRDefault="0017140A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Nilai </w:t>
            </w:r>
            <w:r w:rsidR="00821E78">
              <w:rPr>
                <w:rFonts w:ascii="Times New Roman" w:eastAsia="Malgun Gothic" w:hAnsi="Times New Roman" w:cs="Times New Roman"/>
                <w:sz w:val="24"/>
                <w:szCs w:val="24"/>
              </w:rPr>
              <w:t>2,00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,</w:t>
            </w:r>
            <w:r w:rsidR="00821E78">
              <w:rPr>
                <w:rFonts w:ascii="Times New Roman" w:eastAsia="Malgun Gothic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51" w:type="dxa"/>
          </w:tcPr>
          <w:p w:rsidR="00AF206B" w:rsidRDefault="00AF206B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019" w:type="dxa"/>
          </w:tcPr>
          <w:p w:rsidR="00AF206B" w:rsidRDefault="000327DC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AF206B" w:rsidTr="00AF206B">
        <w:tc>
          <w:tcPr>
            <w:tcW w:w="2693" w:type="dxa"/>
          </w:tcPr>
          <w:p w:rsidR="00AF206B" w:rsidRPr="00821E78" w:rsidRDefault="0017140A" w:rsidP="00821E7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Nilai</w:t>
            </w:r>
            <w:r w:rsidR="00821E78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r w:rsidR="00821E78">
              <w:rPr>
                <w:rFonts w:ascii="Times New Roman" w:eastAsia="Malgun Gothic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651" w:type="dxa"/>
          </w:tcPr>
          <w:p w:rsidR="00AF206B" w:rsidRDefault="00AF206B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019" w:type="dxa"/>
          </w:tcPr>
          <w:p w:rsidR="00AF206B" w:rsidRDefault="00821E78" w:rsidP="00AF206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Sangat </w:t>
            </w:r>
            <w:r w:rsidR="000327DC">
              <w:rPr>
                <w:rFonts w:asciiTheme="majorBidi" w:hAnsiTheme="majorBidi" w:cstheme="majorBidi"/>
                <w:sz w:val="24"/>
                <w:szCs w:val="24"/>
              </w:rPr>
              <w:t xml:space="preserve">Puas </w:t>
            </w:r>
          </w:p>
        </w:tc>
      </w:tr>
    </w:tbl>
    <w:p w:rsidR="00AF206B" w:rsidRPr="00AF206B" w:rsidRDefault="00AF206B" w:rsidP="00AF206B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F5197" w:rsidRDefault="00953AB1" w:rsidP="00AF206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CF5197" w:rsidRDefault="00CF5197" w:rsidP="00953AB1">
      <w:pPr>
        <w:pStyle w:val="ListParagraph"/>
        <w:spacing w:before="24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BAB III</w:t>
      </w:r>
    </w:p>
    <w:p w:rsidR="00CF5197" w:rsidRDefault="00CF5197" w:rsidP="00CF5197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HASIL PENGUKURAN TINGKAT KEPUASAN</w:t>
      </w:r>
    </w:p>
    <w:p w:rsidR="00CF5197" w:rsidRDefault="00CF5197" w:rsidP="00CF51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Hasil Survei Kepuasan </w:t>
      </w:r>
    </w:p>
    <w:p w:rsidR="00B054E8" w:rsidRDefault="00B054E8" w:rsidP="00B054E8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penjajagan kepuasan dosen dan tenaga kependidikan terhadap tata pamong dan tata kelola digunakan sebagai</w:t>
      </w:r>
    </w:p>
    <w:p w:rsidR="00B054E8" w:rsidRDefault="00B054E8" w:rsidP="00B054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Mengetahui kelebihan dan kelemahan dari unit kerja pelayanan</w:t>
      </w:r>
    </w:p>
    <w:p w:rsidR="00B054E8" w:rsidRDefault="00B054E8" w:rsidP="00B054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Masukkan untuk perbaikan serta peningkatan mutu tata pamong dan tata kelola</w:t>
      </w:r>
    </w:p>
    <w:p w:rsidR="00B054E8" w:rsidRDefault="00B054E8" w:rsidP="00B054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Mengukur secara berkala penyelenggaraan pelayanan yang telah dilaksanakan oleh unit kerja pelayanan</w:t>
      </w:r>
    </w:p>
    <w:p w:rsidR="00B054E8" w:rsidRPr="00B054E8" w:rsidRDefault="00B054E8" w:rsidP="00B054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Sebagai bahan penetapan kebijakan yang perlu diambil dan langkah perbaikan pelayanan</w:t>
      </w:r>
    </w:p>
    <w:p w:rsidR="00CF5197" w:rsidRDefault="00CF5197" w:rsidP="00CF51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Pengukuran Statistik dan Sebaran Data Tingkat Kepuasan</w:t>
      </w:r>
    </w:p>
    <w:p w:rsidR="00321D0C" w:rsidRPr="00C8542A" w:rsidRDefault="00B054E8" w:rsidP="000327DC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B054E8">
        <w:rPr>
          <w:rFonts w:asciiTheme="majorBidi" w:hAnsiTheme="majorBidi" w:cstheme="majorBidi"/>
          <w:sz w:val="24"/>
          <w:szCs w:val="24"/>
        </w:rPr>
        <w:t>Dari hasil pengelolahan data diperoleh nilai rata-rata untuk setiap aspek kepuasan yaitu aspek sistem tata pamong, kepemimpinan dan pengelolahan fungsional dan operasional STIQSI Lamongan dapat disajikan dalam bentuk grafik sebagai berikut:</w:t>
      </w:r>
    </w:p>
    <w:p w:rsidR="00CF5197" w:rsidRDefault="00CF5197" w:rsidP="000327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Hasil </w:t>
      </w:r>
      <w:r w:rsidR="000327DC">
        <w:rPr>
          <w:rFonts w:asciiTheme="majorBidi" w:hAnsiTheme="majorBidi" w:cstheme="majorBidi"/>
          <w:b/>
          <w:bCs/>
          <w:sz w:val="24"/>
          <w:szCs w:val="24"/>
        </w:rPr>
        <w:t xml:space="preserve">Survey </w:t>
      </w:r>
      <w:r>
        <w:rPr>
          <w:rFonts w:asciiTheme="majorBidi" w:hAnsiTheme="majorBidi" w:cstheme="majorBidi"/>
          <w:b/>
          <w:bCs/>
          <w:sz w:val="24"/>
          <w:szCs w:val="24"/>
        </w:rPr>
        <w:t>Kepuasan</w:t>
      </w:r>
    </w:p>
    <w:p w:rsidR="0025491C" w:rsidRDefault="0025491C" w:rsidP="0025491C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analisis statistik deskriptif pada tabel dibawah ini menggambarkan tingkat kepuasan dosen dan tenaga kendidikan pada tata pamong dan  tata  kelola STIQSI.</w:t>
      </w:r>
    </w:p>
    <w:p w:rsidR="0025491C" w:rsidRPr="008D5927" w:rsidRDefault="008D5927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D5927">
        <w:rPr>
          <w:rFonts w:asciiTheme="majorBidi" w:hAnsiTheme="majorBidi" w:cstheme="majorBidi"/>
          <w:b/>
          <w:bCs/>
          <w:sz w:val="24"/>
          <w:szCs w:val="24"/>
        </w:rPr>
        <w:t>Tabel 6</w:t>
      </w:r>
    </w:p>
    <w:p w:rsidR="008D5927" w:rsidRDefault="008D5927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D5927">
        <w:rPr>
          <w:rFonts w:asciiTheme="majorBidi" w:hAnsiTheme="majorBidi" w:cstheme="majorBidi"/>
          <w:b/>
          <w:bCs/>
          <w:sz w:val="24"/>
          <w:szCs w:val="24"/>
        </w:rPr>
        <w:t xml:space="preserve">Hasil Tabulasi Data Survei Kepuasan Tenaga Dosen dan Tendik </w:t>
      </w:r>
    </w:p>
    <w:p w:rsidR="008D5927" w:rsidRDefault="000F3744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Terhadap Tata Pamong Tahun 2018/2019</w:t>
      </w:r>
    </w:p>
    <w:tbl>
      <w:tblPr>
        <w:tblStyle w:val="TableGrid"/>
        <w:tblW w:w="0" w:type="auto"/>
        <w:tblInd w:w="817" w:type="dxa"/>
        <w:tblLook w:val="04A0"/>
      </w:tblPr>
      <w:tblGrid>
        <w:gridCol w:w="2268"/>
        <w:gridCol w:w="850"/>
        <w:gridCol w:w="851"/>
        <w:gridCol w:w="853"/>
        <w:gridCol w:w="1415"/>
        <w:gridCol w:w="2126"/>
      </w:tblGrid>
      <w:tr w:rsidR="000F3744" w:rsidTr="000F3744">
        <w:tc>
          <w:tcPr>
            <w:tcW w:w="2268" w:type="dxa"/>
            <w:vMerge w:val="restart"/>
            <w:shd w:val="clear" w:color="auto" w:fill="C6D9F1" w:themeFill="text2" w:themeFillTint="33"/>
          </w:tcPr>
          <w:p w:rsidR="000F3744" w:rsidRDefault="000F374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2554" w:type="dxa"/>
            <w:gridSpan w:val="3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0F3744" w:rsidRDefault="000F374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Hasil Jawaban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F3744" w:rsidRDefault="000F374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Rerata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0F3744" w:rsidRDefault="000F3744" w:rsidP="00B60B1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Kategori</w:t>
            </w:r>
          </w:p>
        </w:tc>
      </w:tr>
      <w:tr w:rsidR="000F3744" w:rsidTr="000F3744">
        <w:tc>
          <w:tcPr>
            <w:tcW w:w="2268" w:type="dxa"/>
            <w:vMerge/>
            <w:shd w:val="clear" w:color="auto" w:fill="C6D9F1" w:themeFill="text2" w:themeFillTint="33"/>
          </w:tcPr>
          <w:p w:rsidR="000F3744" w:rsidRDefault="000F374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0F3744" w:rsidRDefault="000F374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F3744" w:rsidRDefault="000F374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0F3744" w:rsidRDefault="000F3744" w:rsidP="000327D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5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F3744" w:rsidRDefault="000F374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0F3744" w:rsidRDefault="000F374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21E78" w:rsidTr="000F3744">
        <w:tc>
          <w:tcPr>
            <w:tcW w:w="2268" w:type="dxa"/>
          </w:tcPr>
          <w:p w:rsidR="00821E78" w:rsidRDefault="00821E78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Kredibel</w:t>
            </w:r>
          </w:p>
        </w:tc>
        <w:tc>
          <w:tcPr>
            <w:tcW w:w="850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21E78" w:rsidRDefault="00821E78" w:rsidP="000327D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2,85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21E78" w:rsidRDefault="00821E78" w:rsidP="00821E78">
            <w:pPr>
              <w:jc w:val="center"/>
            </w:pPr>
            <w:r w:rsidRPr="006A78CA"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821E78" w:rsidTr="000F3744">
        <w:tc>
          <w:tcPr>
            <w:tcW w:w="2268" w:type="dxa"/>
          </w:tcPr>
          <w:p w:rsidR="00821E78" w:rsidRDefault="00821E78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Transparan</w:t>
            </w:r>
          </w:p>
        </w:tc>
        <w:tc>
          <w:tcPr>
            <w:tcW w:w="850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21E78" w:rsidRDefault="00821E78" w:rsidP="000327D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2,57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21E78" w:rsidRDefault="00821E78" w:rsidP="00821E78">
            <w:pPr>
              <w:jc w:val="center"/>
            </w:pPr>
            <w:r w:rsidRPr="006A78CA"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821E78" w:rsidTr="000F3744">
        <w:tc>
          <w:tcPr>
            <w:tcW w:w="2268" w:type="dxa"/>
          </w:tcPr>
          <w:p w:rsidR="00821E78" w:rsidRDefault="00821E78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Akuntabel</w:t>
            </w:r>
          </w:p>
        </w:tc>
        <w:tc>
          <w:tcPr>
            <w:tcW w:w="850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21E78" w:rsidRDefault="00821E78" w:rsidP="000327D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2,57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21E78" w:rsidRDefault="00821E78" w:rsidP="00821E78">
            <w:pPr>
              <w:jc w:val="center"/>
            </w:pPr>
            <w:r w:rsidRPr="006A78CA"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821E78" w:rsidTr="000F3744">
        <w:tc>
          <w:tcPr>
            <w:tcW w:w="2268" w:type="dxa"/>
          </w:tcPr>
          <w:p w:rsidR="00821E78" w:rsidRDefault="00821E78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Tanggung jawab</w:t>
            </w:r>
          </w:p>
        </w:tc>
        <w:tc>
          <w:tcPr>
            <w:tcW w:w="850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21E78" w:rsidRDefault="00821E78" w:rsidP="000327D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2,57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21E78" w:rsidRDefault="00821E78" w:rsidP="00821E78">
            <w:pPr>
              <w:jc w:val="center"/>
            </w:pPr>
            <w:r w:rsidRPr="006A78CA"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821E78" w:rsidTr="000F3744">
        <w:tc>
          <w:tcPr>
            <w:tcW w:w="2268" w:type="dxa"/>
            <w:tcBorders>
              <w:top w:val="single" w:sz="4" w:space="0" w:color="auto"/>
            </w:tcBorders>
          </w:tcPr>
          <w:p w:rsidR="00821E78" w:rsidRDefault="00821E78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Adil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821E78" w:rsidRDefault="00821E78" w:rsidP="000327D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21E78" w:rsidRDefault="00821E78" w:rsidP="00821E78">
            <w:pPr>
              <w:jc w:val="center"/>
            </w:pPr>
            <w:r w:rsidRPr="006A78CA"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821E78" w:rsidTr="000F3744">
        <w:tc>
          <w:tcPr>
            <w:tcW w:w="2268" w:type="dxa"/>
            <w:shd w:val="clear" w:color="auto" w:fill="C6D9F1" w:themeFill="text2" w:themeFillTint="33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Rerata 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2,65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821E78" w:rsidRDefault="00821E78" w:rsidP="00821E78">
            <w:pPr>
              <w:jc w:val="center"/>
            </w:pPr>
            <w:r w:rsidRPr="006A78CA"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</w:tbl>
    <w:p w:rsidR="008D5927" w:rsidRDefault="008D5927" w:rsidP="005735DF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327DC" w:rsidRDefault="000327DC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66574" w:rsidRDefault="00D46B66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Tabel 7</w:t>
      </w:r>
    </w:p>
    <w:p w:rsidR="00D333C3" w:rsidRDefault="00D46B66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Hasil Tabulasi Data Survei Kepuasan Tenaga Dosen dan Tendik </w:t>
      </w:r>
    </w:p>
    <w:p w:rsidR="00D46B66" w:rsidRDefault="00D46B66" w:rsidP="00877A1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Terhadap Kepemimpinan Tahun </w:t>
      </w:r>
      <w:r w:rsidR="00877A11">
        <w:rPr>
          <w:rFonts w:asciiTheme="majorBidi" w:hAnsiTheme="majorBidi" w:cstheme="majorBidi"/>
          <w:b/>
          <w:bCs/>
          <w:sz w:val="24"/>
          <w:szCs w:val="24"/>
        </w:rPr>
        <w:t>2021/2022</w:t>
      </w:r>
    </w:p>
    <w:tbl>
      <w:tblPr>
        <w:tblStyle w:val="TableGrid"/>
        <w:tblW w:w="0" w:type="auto"/>
        <w:tblInd w:w="817" w:type="dxa"/>
        <w:tblLook w:val="04A0"/>
      </w:tblPr>
      <w:tblGrid>
        <w:gridCol w:w="2268"/>
        <w:gridCol w:w="850"/>
        <w:gridCol w:w="851"/>
        <w:gridCol w:w="853"/>
        <w:gridCol w:w="1415"/>
        <w:gridCol w:w="2126"/>
      </w:tblGrid>
      <w:tr w:rsidR="004D4414" w:rsidTr="0085147C">
        <w:tc>
          <w:tcPr>
            <w:tcW w:w="2268" w:type="dxa"/>
            <w:vMerge w:val="restart"/>
            <w:shd w:val="clear" w:color="auto" w:fill="C6D9F1" w:themeFill="text2" w:themeFillTint="33"/>
          </w:tcPr>
          <w:p w:rsidR="004D4414" w:rsidRDefault="004D441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2554" w:type="dxa"/>
            <w:gridSpan w:val="3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4D4414" w:rsidRDefault="004D441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Hasil Jawaban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D4414" w:rsidRDefault="004D441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Rerata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4D4414" w:rsidRDefault="004D4414" w:rsidP="00B60B1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Kategori</w:t>
            </w:r>
          </w:p>
        </w:tc>
      </w:tr>
      <w:tr w:rsidR="004D4414" w:rsidTr="0085147C">
        <w:tc>
          <w:tcPr>
            <w:tcW w:w="2268" w:type="dxa"/>
            <w:vMerge/>
            <w:shd w:val="clear" w:color="auto" w:fill="C6D9F1" w:themeFill="text2" w:themeFillTint="33"/>
          </w:tcPr>
          <w:p w:rsidR="004D4414" w:rsidRDefault="004D441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4D4414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4D4414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shd w:val="clear" w:color="auto" w:fill="C6D9F1" w:themeFill="text2" w:themeFillTint="33"/>
          </w:tcPr>
          <w:p w:rsidR="004D4414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5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D4414" w:rsidRDefault="004D441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4D4414" w:rsidRDefault="004D441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D4414" w:rsidTr="0085147C">
        <w:tc>
          <w:tcPr>
            <w:tcW w:w="2268" w:type="dxa"/>
          </w:tcPr>
          <w:p w:rsidR="004D4414" w:rsidRDefault="004D4414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Operasional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4414" w:rsidRDefault="004D441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D4414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4D4414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D4414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2,57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D4414" w:rsidRPr="00746D87" w:rsidRDefault="00821E78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4D4414" w:rsidTr="0085147C">
        <w:tc>
          <w:tcPr>
            <w:tcW w:w="2268" w:type="dxa"/>
          </w:tcPr>
          <w:p w:rsidR="004D4414" w:rsidRDefault="004D4414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Organisasional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4414" w:rsidRDefault="004D441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D4414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4D4414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D4414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2,71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D4414" w:rsidRPr="00746D87" w:rsidRDefault="00821E78" w:rsidP="00B60B1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4D4414" w:rsidTr="0085147C">
        <w:tc>
          <w:tcPr>
            <w:tcW w:w="2268" w:type="dxa"/>
          </w:tcPr>
          <w:p w:rsidR="004D4414" w:rsidRDefault="004D4414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Publik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4414" w:rsidRDefault="004D441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D4414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4D4414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D4414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2,71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D4414" w:rsidRPr="00D460B4" w:rsidRDefault="00821E78" w:rsidP="00B60B1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4D4414" w:rsidTr="0085147C">
        <w:tc>
          <w:tcPr>
            <w:tcW w:w="2268" w:type="dxa"/>
            <w:shd w:val="clear" w:color="auto" w:fill="C6D9F1" w:themeFill="text2" w:themeFillTint="33"/>
          </w:tcPr>
          <w:p w:rsidR="004D4414" w:rsidRDefault="004D441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Rerata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4D4414" w:rsidRDefault="004D441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4D4414" w:rsidRDefault="004D441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C6D9F1" w:themeFill="text2" w:themeFillTint="33"/>
          </w:tcPr>
          <w:p w:rsidR="004D4414" w:rsidRDefault="004D4414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4D4414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2,66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4D4414" w:rsidRDefault="00821E78" w:rsidP="00B60B1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</w:tbl>
    <w:p w:rsidR="00D46B66" w:rsidRDefault="00D46B66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333C3" w:rsidRDefault="00D333C3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Tabel 8</w:t>
      </w:r>
    </w:p>
    <w:p w:rsidR="00D333C3" w:rsidRDefault="00D333C3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Hasil Tabulasi Data Survei Kepuasan Tenaga Dosen dan Tendik </w:t>
      </w:r>
    </w:p>
    <w:p w:rsidR="00D333C3" w:rsidRDefault="00D333C3" w:rsidP="0017140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Terhadap Tata Kelola Tahun </w:t>
      </w:r>
      <w:r w:rsidR="0017140A">
        <w:rPr>
          <w:rFonts w:asciiTheme="majorBidi" w:hAnsiTheme="majorBidi" w:cstheme="majorBidi"/>
          <w:b/>
          <w:bCs/>
          <w:sz w:val="24"/>
          <w:szCs w:val="24"/>
        </w:rPr>
        <w:t>2021/2022</w:t>
      </w:r>
    </w:p>
    <w:tbl>
      <w:tblPr>
        <w:tblStyle w:val="TableGrid"/>
        <w:tblW w:w="0" w:type="auto"/>
        <w:tblInd w:w="817" w:type="dxa"/>
        <w:tblLook w:val="04A0"/>
      </w:tblPr>
      <w:tblGrid>
        <w:gridCol w:w="2268"/>
        <w:gridCol w:w="850"/>
        <w:gridCol w:w="851"/>
        <w:gridCol w:w="850"/>
        <w:gridCol w:w="1418"/>
        <w:gridCol w:w="2126"/>
      </w:tblGrid>
      <w:tr w:rsidR="0085147C" w:rsidTr="0085147C">
        <w:tc>
          <w:tcPr>
            <w:tcW w:w="2268" w:type="dxa"/>
            <w:vMerge w:val="restart"/>
            <w:shd w:val="clear" w:color="auto" w:fill="C6D9F1" w:themeFill="text2" w:themeFillTint="33"/>
          </w:tcPr>
          <w:p w:rsidR="0085147C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85147C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Hasil Jawaban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5147C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Rerata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85147C" w:rsidRDefault="0085147C" w:rsidP="00B60B1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Kategori</w:t>
            </w:r>
          </w:p>
        </w:tc>
      </w:tr>
      <w:tr w:rsidR="0085147C" w:rsidTr="0085147C">
        <w:tc>
          <w:tcPr>
            <w:tcW w:w="2268" w:type="dxa"/>
            <w:vMerge/>
            <w:shd w:val="clear" w:color="auto" w:fill="C6D9F1" w:themeFill="text2" w:themeFillTint="33"/>
          </w:tcPr>
          <w:p w:rsidR="0085147C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85147C" w:rsidRDefault="0085147C" w:rsidP="0017140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85147C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85147C" w:rsidRDefault="0085147C" w:rsidP="0085147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5147C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85147C" w:rsidRDefault="0085147C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21E78" w:rsidTr="0085147C">
        <w:tc>
          <w:tcPr>
            <w:tcW w:w="2268" w:type="dxa"/>
          </w:tcPr>
          <w:p w:rsidR="00821E78" w:rsidRDefault="00821E78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Planning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21E78" w:rsidRDefault="00821E78" w:rsidP="0017140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2,57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21E78" w:rsidRDefault="00821E78" w:rsidP="00821E78">
            <w:pPr>
              <w:jc w:val="center"/>
            </w:pPr>
            <w:r w:rsidRPr="002E7C78"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821E78" w:rsidTr="0085147C">
        <w:tc>
          <w:tcPr>
            <w:tcW w:w="2268" w:type="dxa"/>
          </w:tcPr>
          <w:p w:rsidR="00821E78" w:rsidRDefault="00821E78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Organizing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21E78" w:rsidRDefault="00821E78" w:rsidP="0017140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2,71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21E78" w:rsidRDefault="00821E78" w:rsidP="00821E78">
            <w:pPr>
              <w:jc w:val="center"/>
            </w:pPr>
            <w:r w:rsidRPr="002E7C78"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821E78" w:rsidTr="0085147C">
        <w:tc>
          <w:tcPr>
            <w:tcW w:w="2268" w:type="dxa"/>
          </w:tcPr>
          <w:p w:rsidR="00821E78" w:rsidRDefault="00821E78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Staffing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21E78" w:rsidRDefault="00821E78" w:rsidP="0017140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21E78" w:rsidRDefault="00821E78" w:rsidP="00821E78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Sangat </w:t>
            </w:r>
            <w:r w:rsidRPr="002E7C78"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821E78" w:rsidTr="0085147C">
        <w:tc>
          <w:tcPr>
            <w:tcW w:w="2268" w:type="dxa"/>
          </w:tcPr>
          <w:p w:rsidR="00821E78" w:rsidRDefault="00821E78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Leading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21E78" w:rsidRDefault="00821E78" w:rsidP="0017140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21E78" w:rsidRDefault="00821E78" w:rsidP="00821E78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Sangat </w:t>
            </w:r>
            <w:r w:rsidRPr="002E7C78"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821E78" w:rsidTr="0085147C">
        <w:tc>
          <w:tcPr>
            <w:tcW w:w="2268" w:type="dxa"/>
          </w:tcPr>
          <w:p w:rsidR="00821E78" w:rsidRDefault="00821E78" w:rsidP="00746D8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Controling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21E78" w:rsidRDefault="00821E78" w:rsidP="0017140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2,71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21E78" w:rsidRDefault="00821E78" w:rsidP="00821E78">
            <w:pPr>
              <w:jc w:val="center"/>
            </w:pPr>
            <w:r w:rsidRPr="002E7C78"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  <w:tr w:rsidR="00821E78" w:rsidTr="0085147C">
        <w:tc>
          <w:tcPr>
            <w:tcW w:w="2268" w:type="dxa"/>
            <w:shd w:val="clear" w:color="auto" w:fill="C6D9F1" w:themeFill="text2" w:themeFillTint="33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Rerata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21E78" w:rsidRDefault="00821E78" w:rsidP="008D59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2,79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821E78" w:rsidRDefault="00821E78" w:rsidP="00821E78">
            <w:pPr>
              <w:jc w:val="center"/>
            </w:pPr>
            <w:r w:rsidRPr="002E7C78">
              <w:rPr>
                <w:rFonts w:asciiTheme="majorBidi" w:hAnsiTheme="majorBidi" w:cstheme="majorBidi"/>
                <w:sz w:val="24"/>
                <w:szCs w:val="24"/>
              </w:rPr>
              <w:t>Puas</w:t>
            </w:r>
          </w:p>
        </w:tc>
      </w:tr>
    </w:tbl>
    <w:p w:rsidR="00D333C3" w:rsidRDefault="00D333C3" w:rsidP="008D59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46D87" w:rsidRDefault="00486C3A" w:rsidP="00821E78">
      <w:pPr>
        <w:spacing w:after="0" w:line="36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Berdasarkan tabel di atas, </w:t>
      </w:r>
      <w:r w:rsidR="001072A5">
        <w:rPr>
          <w:rFonts w:asciiTheme="majorBidi" w:hAnsiTheme="majorBidi" w:cstheme="majorBidi"/>
          <w:sz w:val="24"/>
          <w:szCs w:val="24"/>
        </w:rPr>
        <w:t>diperoleh rerata untuk kepuasan dosen dan tendik terhadap</w:t>
      </w:r>
      <w:r w:rsidR="00821E78">
        <w:rPr>
          <w:rFonts w:asciiTheme="majorBidi" w:hAnsiTheme="majorBidi" w:cstheme="majorBidi"/>
          <w:sz w:val="24"/>
          <w:szCs w:val="24"/>
        </w:rPr>
        <w:t xml:space="preserve"> tata pamong diperoleh skor 2,65</w:t>
      </w:r>
      <w:r w:rsidR="001072A5">
        <w:rPr>
          <w:rFonts w:asciiTheme="majorBidi" w:hAnsiTheme="majorBidi" w:cstheme="majorBidi"/>
          <w:sz w:val="24"/>
          <w:szCs w:val="24"/>
        </w:rPr>
        <w:t xml:space="preserve"> yang berarti </w:t>
      </w:r>
      <w:r w:rsidR="005735DF">
        <w:rPr>
          <w:rFonts w:asciiTheme="majorBidi" w:hAnsiTheme="majorBidi" w:cstheme="majorBidi"/>
          <w:sz w:val="24"/>
          <w:szCs w:val="24"/>
        </w:rPr>
        <w:t>Puas</w:t>
      </w:r>
      <w:r w:rsidR="001072A5">
        <w:rPr>
          <w:rFonts w:asciiTheme="majorBidi" w:hAnsiTheme="majorBidi" w:cstheme="majorBidi"/>
          <w:sz w:val="24"/>
          <w:szCs w:val="24"/>
        </w:rPr>
        <w:t xml:space="preserve">. Rerata untuk kepuasan dosen dan tendik terhadap </w:t>
      </w:r>
      <w:r w:rsidR="00821E78">
        <w:rPr>
          <w:rFonts w:asciiTheme="majorBidi" w:hAnsiTheme="majorBidi" w:cstheme="majorBidi"/>
          <w:sz w:val="24"/>
          <w:szCs w:val="24"/>
        </w:rPr>
        <w:t>kepemimpinan diperoleh skor 2,66</w:t>
      </w:r>
      <w:r w:rsidR="001072A5">
        <w:rPr>
          <w:rFonts w:asciiTheme="majorBidi" w:hAnsiTheme="majorBidi" w:cstheme="majorBidi"/>
          <w:sz w:val="24"/>
          <w:szCs w:val="24"/>
        </w:rPr>
        <w:t xml:space="preserve"> yang berarti </w:t>
      </w:r>
      <w:r w:rsidR="005735DF">
        <w:rPr>
          <w:rFonts w:asciiTheme="majorBidi" w:hAnsiTheme="majorBidi" w:cstheme="majorBidi"/>
          <w:sz w:val="24"/>
          <w:szCs w:val="24"/>
        </w:rPr>
        <w:t>Puas</w:t>
      </w:r>
      <w:r w:rsidR="001072A5">
        <w:rPr>
          <w:rFonts w:asciiTheme="majorBidi" w:hAnsiTheme="majorBidi" w:cstheme="majorBidi"/>
          <w:sz w:val="24"/>
          <w:szCs w:val="24"/>
        </w:rPr>
        <w:t>. Dan rerata untuk kepuasan dosen dan tendik terhadap</w:t>
      </w:r>
      <w:r w:rsidR="00821E78">
        <w:rPr>
          <w:rFonts w:asciiTheme="majorBidi" w:hAnsiTheme="majorBidi" w:cstheme="majorBidi"/>
          <w:sz w:val="24"/>
          <w:szCs w:val="24"/>
        </w:rPr>
        <w:t xml:space="preserve"> tata kelola diperoleh skor 2,79</w:t>
      </w:r>
      <w:r w:rsidR="005735DF">
        <w:rPr>
          <w:rFonts w:asciiTheme="majorBidi" w:hAnsiTheme="majorBidi" w:cstheme="majorBidi"/>
          <w:sz w:val="24"/>
          <w:szCs w:val="24"/>
        </w:rPr>
        <w:t xml:space="preserve"> yang berarti Puas</w:t>
      </w:r>
      <w:r w:rsidR="001072A5">
        <w:rPr>
          <w:rFonts w:asciiTheme="majorBidi" w:hAnsiTheme="majorBidi" w:cstheme="majorBidi"/>
          <w:sz w:val="24"/>
          <w:szCs w:val="24"/>
        </w:rPr>
        <w:t>. Sehingga dari ketiga rerata tersebut diperoleh rerata kepuasan untuk tata pamong dan tata kelola STIQSI Lamong</w:t>
      </w:r>
      <w:r w:rsidR="005735DF">
        <w:rPr>
          <w:rFonts w:asciiTheme="majorBidi" w:hAnsiTheme="majorBidi" w:cstheme="majorBidi"/>
          <w:sz w:val="24"/>
          <w:szCs w:val="24"/>
        </w:rPr>
        <w:t>a</w:t>
      </w:r>
      <w:r w:rsidR="00821E78">
        <w:rPr>
          <w:rFonts w:asciiTheme="majorBidi" w:hAnsiTheme="majorBidi" w:cstheme="majorBidi"/>
          <w:sz w:val="24"/>
          <w:szCs w:val="24"/>
        </w:rPr>
        <w:t>n diperoleh rata-rata akhir 2,7</w:t>
      </w:r>
      <w:r w:rsidR="001072A5">
        <w:rPr>
          <w:rFonts w:asciiTheme="majorBidi" w:hAnsiTheme="majorBidi" w:cstheme="majorBidi"/>
          <w:sz w:val="24"/>
          <w:szCs w:val="24"/>
        </w:rPr>
        <w:t xml:space="preserve"> yang berarti </w:t>
      </w:r>
      <w:r w:rsidR="005735DF">
        <w:rPr>
          <w:rFonts w:asciiTheme="majorBidi" w:hAnsiTheme="majorBidi" w:cstheme="majorBidi"/>
          <w:sz w:val="24"/>
          <w:szCs w:val="24"/>
        </w:rPr>
        <w:t>Puas</w:t>
      </w:r>
      <w:r w:rsidR="001072A5">
        <w:rPr>
          <w:rFonts w:asciiTheme="majorBidi" w:hAnsiTheme="majorBidi" w:cstheme="majorBidi"/>
          <w:sz w:val="24"/>
          <w:szCs w:val="24"/>
        </w:rPr>
        <w:t xml:space="preserve">.  </w:t>
      </w:r>
    </w:p>
    <w:p w:rsidR="005735DF" w:rsidRPr="005735DF" w:rsidRDefault="005735DF" w:rsidP="005735D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Analisa Hasil Pengukuran</w:t>
      </w:r>
    </w:p>
    <w:p w:rsidR="005735DF" w:rsidRDefault="005735DF" w:rsidP="004B23D9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Sementara dari hasil analisis, nilai rata-rata setiap aspek pada </w:t>
      </w:r>
      <w:r>
        <w:rPr>
          <w:rFonts w:asciiTheme="majorBidi" w:hAnsiTheme="majorBidi" w:cstheme="majorBidi"/>
          <w:sz w:val="24"/>
          <w:szCs w:val="24"/>
        </w:rPr>
        <w:t>tata pamong didapat sebagai berikut:</w:t>
      </w:r>
    </w:p>
    <w:p w:rsidR="00821E78" w:rsidRPr="00821E78" w:rsidRDefault="00821E78" w:rsidP="00821E7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735DF" w:rsidRPr="004B23D9" w:rsidRDefault="005735DF" w:rsidP="00821E78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Kredibel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821E78">
        <w:rPr>
          <w:rFonts w:asciiTheme="majorBidi" w:hAnsiTheme="majorBidi" w:cstheme="majorBidi"/>
          <w:sz w:val="24"/>
          <w:szCs w:val="24"/>
        </w:rPr>
        <w:t>2,85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821E78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Transparan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821E78">
        <w:rPr>
          <w:rFonts w:asciiTheme="majorBidi" w:hAnsiTheme="majorBidi" w:cstheme="majorBidi"/>
          <w:sz w:val="24"/>
          <w:szCs w:val="24"/>
        </w:rPr>
        <w:t>2,57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821E78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Akuntabel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821E78">
        <w:rPr>
          <w:rFonts w:asciiTheme="majorBidi" w:hAnsiTheme="majorBidi" w:cstheme="majorBidi"/>
          <w:sz w:val="24"/>
          <w:szCs w:val="24"/>
        </w:rPr>
        <w:t>2,57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821E78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Tanggungjawab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821E78">
        <w:rPr>
          <w:rFonts w:asciiTheme="majorBidi" w:hAnsiTheme="majorBidi" w:cstheme="majorBidi"/>
          <w:sz w:val="24"/>
          <w:szCs w:val="24"/>
        </w:rPr>
        <w:t>2,57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821E7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Adil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821E78">
        <w:rPr>
          <w:rFonts w:asciiTheme="majorBidi" w:hAnsiTheme="majorBidi" w:cstheme="majorBidi"/>
          <w:sz w:val="24"/>
          <w:szCs w:val="24"/>
        </w:rPr>
        <w:t>2,71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4B23D9" w:rsidRDefault="004B23D9" w:rsidP="005E35D1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="00FA4E0B">
        <w:rPr>
          <w:rFonts w:asciiTheme="majorBidi" w:hAnsiTheme="majorBidi" w:cstheme="majorBidi"/>
          <w:sz w:val="24"/>
          <w:szCs w:val="24"/>
        </w:rPr>
        <w:t>tata pamong</w:t>
      </w:r>
      <w:r>
        <w:rPr>
          <w:rFonts w:ascii="Times New Roman" w:hAnsi="Times New Roman" w:cs="Times New Roman"/>
          <w:sz w:val="24"/>
          <w:szCs w:val="24"/>
        </w:rPr>
        <w:t xml:space="preserve">, diperoleh rata-rata paling rendah pada aspek </w:t>
      </w:r>
      <w:r w:rsidR="00821E78">
        <w:rPr>
          <w:rFonts w:asciiTheme="majorBidi" w:hAnsiTheme="majorBidi" w:cstheme="majorBidi"/>
          <w:sz w:val="24"/>
          <w:szCs w:val="24"/>
        </w:rPr>
        <w:t>Transparan, Akuntabel dan</w:t>
      </w:r>
      <w:r w:rsidR="005E35D1">
        <w:rPr>
          <w:rFonts w:asciiTheme="majorBidi" w:hAnsiTheme="majorBidi" w:cstheme="majorBidi"/>
          <w:sz w:val="24"/>
          <w:szCs w:val="24"/>
        </w:rPr>
        <w:t xml:space="preserve"> Tanggungjawab</w:t>
      </w:r>
      <w:r w:rsidR="00821E78">
        <w:rPr>
          <w:rFonts w:asciiTheme="majorBidi" w:hAnsiTheme="majorBidi" w:cstheme="majorBidi"/>
          <w:sz w:val="24"/>
          <w:szCs w:val="24"/>
        </w:rPr>
        <w:t xml:space="preserve"> </w:t>
      </w:r>
      <w:r w:rsidR="005E35D1">
        <w:rPr>
          <w:rFonts w:asciiTheme="majorBidi" w:hAnsiTheme="majorBidi" w:cstheme="majorBidi"/>
          <w:sz w:val="24"/>
          <w:szCs w:val="24"/>
        </w:rPr>
        <w:t>dengan nilai 2,57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(puas),</w:t>
      </w:r>
      <w:r w:rsidR="00FA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dan nilai </w:t>
      </w:r>
      <w:r>
        <w:rPr>
          <w:rFonts w:ascii="Times New Roman" w:hAnsi="Times New Roman" w:cs="Times New Roman"/>
          <w:sz w:val="24"/>
          <w:szCs w:val="24"/>
        </w:rPr>
        <w:t xml:space="preserve"> rata-rata paling tinggi pada aspek </w:t>
      </w:r>
      <w:r w:rsidR="00FA4E0B">
        <w:rPr>
          <w:rFonts w:asciiTheme="majorBidi" w:hAnsiTheme="majorBidi" w:cstheme="majorBidi"/>
          <w:sz w:val="24"/>
          <w:szCs w:val="24"/>
        </w:rPr>
        <w:t>Kredibel</w:t>
      </w:r>
      <w:r>
        <w:rPr>
          <w:rFonts w:ascii="Times New Roman" w:hAnsi="Times New Roman" w:cs="Times New Roman"/>
          <w:sz w:val="24"/>
          <w:szCs w:val="24"/>
        </w:rPr>
        <w:t xml:space="preserve"> dengan nilai </w:t>
      </w:r>
      <w:r w:rsidR="005E35D1">
        <w:rPr>
          <w:rFonts w:asciiTheme="majorBidi" w:hAnsiTheme="majorBidi" w:cstheme="majorBidi"/>
          <w:sz w:val="24"/>
          <w:szCs w:val="24"/>
        </w:rPr>
        <w:t>2,85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(puas), adapun nilai rerata keseluruhan pada </w:t>
      </w:r>
      <w:r w:rsidR="00FA4E0B">
        <w:rPr>
          <w:rFonts w:asciiTheme="majorBidi" w:hAnsiTheme="majorBidi" w:cstheme="majorBidi"/>
          <w:sz w:val="24"/>
          <w:szCs w:val="24"/>
        </w:rPr>
        <w:t xml:space="preserve">tata pamong </w:t>
      </w:r>
      <w:r w:rsidR="00FA4E0B">
        <w:rPr>
          <w:rFonts w:ascii="Times New Roman" w:hAnsi="Times New Roman" w:cs="Times New Roman"/>
          <w:sz w:val="24"/>
          <w:szCs w:val="24"/>
        </w:rPr>
        <w:t xml:space="preserve">adalah </w:t>
      </w:r>
      <w:r w:rsidR="00821E78">
        <w:rPr>
          <w:rFonts w:ascii="Times New Roman" w:hAnsi="Times New Roman" w:cs="Times New Roman"/>
          <w:sz w:val="24"/>
          <w:szCs w:val="24"/>
        </w:rPr>
        <w:t>2,65</w:t>
      </w:r>
      <w:r>
        <w:rPr>
          <w:rFonts w:ascii="Times New Roman" w:hAnsi="Times New Roman" w:cs="Times New Roman"/>
          <w:sz w:val="24"/>
          <w:szCs w:val="24"/>
        </w:rPr>
        <w:t xml:space="preserve">  (puas).</w:t>
      </w:r>
    </w:p>
    <w:p w:rsidR="005E35D1" w:rsidRPr="005E35D1" w:rsidRDefault="004B23D9" w:rsidP="005E35D1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Sementara dari hasil analisis, nilai rata-rata setiap aspek </w:t>
      </w:r>
      <w:r w:rsidRPr="004B23D9">
        <w:rPr>
          <w:rFonts w:ascii="Times New Roman" w:hAnsi="Times New Roman" w:cs="Times New Roman"/>
          <w:sz w:val="24"/>
          <w:szCs w:val="24"/>
        </w:rPr>
        <w:t xml:space="preserve">pada </w:t>
      </w:r>
      <w:r w:rsidRPr="004B23D9">
        <w:rPr>
          <w:rFonts w:asciiTheme="majorBidi" w:hAnsiTheme="majorBidi" w:cstheme="majorBidi"/>
          <w:sz w:val="24"/>
          <w:szCs w:val="24"/>
        </w:rPr>
        <w:t>Kepemimpinan</w:t>
      </w:r>
      <w:r>
        <w:rPr>
          <w:rFonts w:asciiTheme="majorBidi" w:hAnsiTheme="majorBidi" w:cstheme="majorBidi"/>
          <w:sz w:val="24"/>
          <w:szCs w:val="24"/>
        </w:rPr>
        <w:t xml:space="preserve"> didapat sebagai berikut: </w:t>
      </w:r>
    </w:p>
    <w:p w:rsidR="005735DF" w:rsidRDefault="005735DF" w:rsidP="005E35D1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Operasional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5E35D1">
        <w:rPr>
          <w:rFonts w:asciiTheme="majorBidi" w:hAnsiTheme="majorBidi" w:cstheme="majorBidi"/>
          <w:sz w:val="24"/>
          <w:szCs w:val="24"/>
        </w:rPr>
        <w:t>2,57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4B23D9">
        <w:rPr>
          <w:rFonts w:ascii="Times New Roman" w:hAnsi="Times New Roman" w:cs="Times New Roman"/>
          <w:sz w:val="24"/>
          <w:szCs w:val="24"/>
        </w:rPr>
        <w:t>(puas)</w:t>
      </w:r>
    </w:p>
    <w:p w:rsidR="005735DF" w:rsidRDefault="005735DF" w:rsidP="005E35D1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Organisasional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5E35D1">
        <w:rPr>
          <w:rFonts w:asciiTheme="majorBidi" w:hAnsiTheme="majorBidi" w:cstheme="majorBidi"/>
          <w:sz w:val="24"/>
          <w:szCs w:val="24"/>
        </w:rPr>
        <w:t>2,71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4B23D9">
        <w:rPr>
          <w:rFonts w:ascii="Times New Roman" w:hAnsi="Times New Roman" w:cs="Times New Roman"/>
          <w:sz w:val="24"/>
          <w:szCs w:val="24"/>
        </w:rPr>
        <w:t>(puas)</w:t>
      </w:r>
    </w:p>
    <w:p w:rsidR="005735DF" w:rsidRDefault="005735DF" w:rsidP="005E35D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Publik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5E35D1">
        <w:rPr>
          <w:rFonts w:asciiTheme="majorBidi" w:hAnsiTheme="majorBidi" w:cstheme="majorBidi"/>
          <w:sz w:val="24"/>
          <w:szCs w:val="24"/>
        </w:rPr>
        <w:t>2,71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4B23D9">
        <w:rPr>
          <w:rFonts w:ascii="Times New Roman" w:hAnsi="Times New Roman" w:cs="Times New Roman"/>
          <w:sz w:val="24"/>
          <w:szCs w:val="24"/>
        </w:rPr>
        <w:t>(puas)</w:t>
      </w:r>
    </w:p>
    <w:p w:rsidR="004B23D9" w:rsidRDefault="004B23D9" w:rsidP="005E35D1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="00FA4E0B" w:rsidRPr="004B23D9">
        <w:rPr>
          <w:rFonts w:asciiTheme="majorBidi" w:hAnsiTheme="majorBidi" w:cstheme="majorBidi"/>
          <w:sz w:val="24"/>
          <w:szCs w:val="24"/>
        </w:rPr>
        <w:t>Kepemimpinan</w:t>
      </w:r>
      <w:r>
        <w:rPr>
          <w:rFonts w:ascii="Times New Roman" w:hAnsi="Times New Roman" w:cs="Times New Roman"/>
          <w:sz w:val="24"/>
          <w:szCs w:val="24"/>
        </w:rPr>
        <w:t xml:space="preserve">, diperoleh rata-rata paling rendah pada aspek </w:t>
      </w:r>
      <w:r w:rsidR="00FA4E0B">
        <w:rPr>
          <w:rFonts w:asciiTheme="majorBidi" w:hAnsiTheme="majorBidi" w:cstheme="majorBidi"/>
          <w:sz w:val="24"/>
          <w:szCs w:val="24"/>
        </w:rPr>
        <w:t xml:space="preserve">Operasional dengan nilai </w:t>
      </w:r>
      <w:r w:rsidR="005E35D1">
        <w:rPr>
          <w:rFonts w:asciiTheme="majorBidi" w:hAnsiTheme="majorBidi" w:cstheme="majorBidi"/>
          <w:sz w:val="24"/>
          <w:szCs w:val="24"/>
        </w:rPr>
        <w:t>2,57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(puas),</w:t>
      </w:r>
      <w:r w:rsidR="00FA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dan nilai </w:t>
      </w:r>
      <w:r>
        <w:rPr>
          <w:rFonts w:ascii="Times New Roman" w:hAnsi="Times New Roman" w:cs="Times New Roman"/>
          <w:sz w:val="24"/>
          <w:szCs w:val="24"/>
        </w:rPr>
        <w:t xml:space="preserve"> rata-rata paling tinggi pada aspek </w:t>
      </w:r>
      <w:r w:rsidR="00FA4E0B">
        <w:rPr>
          <w:rFonts w:asciiTheme="majorBidi" w:hAnsiTheme="majorBidi" w:cstheme="majorBidi"/>
          <w:sz w:val="24"/>
          <w:szCs w:val="24"/>
        </w:rPr>
        <w:t>Organisasional</w:t>
      </w:r>
      <w:r w:rsidR="00FA4E0B">
        <w:rPr>
          <w:rFonts w:asciiTheme="majorBidi" w:hAnsiTheme="majorBidi" w:cstheme="majorBidi"/>
          <w:sz w:val="24"/>
          <w:szCs w:val="24"/>
        </w:rPr>
        <w:tab/>
        <w:t xml:space="preserve"> dan Publik </w:t>
      </w:r>
      <w:r>
        <w:rPr>
          <w:rFonts w:ascii="Times New Roman" w:hAnsi="Times New Roman" w:cs="Times New Roman"/>
          <w:sz w:val="24"/>
          <w:szCs w:val="24"/>
        </w:rPr>
        <w:t xml:space="preserve">dengan nilai </w:t>
      </w:r>
      <w:r w:rsidR="00FA4E0B">
        <w:rPr>
          <w:rFonts w:ascii="Times New Roman" w:hAnsi="Times New Roman" w:cs="Times New Roman"/>
          <w:sz w:val="24"/>
          <w:szCs w:val="24"/>
        </w:rPr>
        <w:t xml:space="preserve">sama </w:t>
      </w:r>
      <w:r w:rsidR="005E35D1">
        <w:rPr>
          <w:rFonts w:asciiTheme="majorBidi" w:hAnsiTheme="majorBidi" w:cstheme="majorBidi"/>
          <w:sz w:val="24"/>
          <w:szCs w:val="24"/>
        </w:rPr>
        <w:t>2,71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(puas), adapun nilai rerata keseluruhan pada </w:t>
      </w:r>
      <w:r w:rsidR="00FA4E0B" w:rsidRPr="004B23D9">
        <w:rPr>
          <w:rFonts w:asciiTheme="majorBidi" w:hAnsiTheme="majorBidi" w:cstheme="majorBidi"/>
          <w:sz w:val="24"/>
          <w:szCs w:val="24"/>
        </w:rPr>
        <w:t>Kepemimpinan</w:t>
      </w:r>
      <w:r w:rsidR="00FA4E0B">
        <w:rPr>
          <w:rFonts w:ascii="Times New Roman" w:hAnsi="Times New Roman" w:cs="Times New Roman"/>
          <w:sz w:val="24"/>
          <w:szCs w:val="24"/>
        </w:rPr>
        <w:t xml:space="preserve">  adalah </w:t>
      </w:r>
      <w:r w:rsidR="005E35D1">
        <w:rPr>
          <w:rFonts w:ascii="Times New Roman" w:hAnsi="Times New Roman" w:cs="Times New Roman"/>
          <w:sz w:val="24"/>
          <w:szCs w:val="24"/>
        </w:rPr>
        <w:t>2,66</w:t>
      </w:r>
      <w:r>
        <w:rPr>
          <w:rFonts w:ascii="Times New Roman" w:hAnsi="Times New Roman" w:cs="Times New Roman"/>
          <w:sz w:val="24"/>
          <w:szCs w:val="24"/>
        </w:rPr>
        <w:t xml:space="preserve">  (puas).</w:t>
      </w:r>
    </w:p>
    <w:p w:rsidR="005E35D1" w:rsidRPr="005E35D1" w:rsidRDefault="004B23D9" w:rsidP="005E35D1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Sementara dari hasil analisis, nilai rata-rata setiap aspek pada </w:t>
      </w:r>
      <w:r w:rsidRPr="004B23D9">
        <w:rPr>
          <w:rFonts w:asciiTheme="majorBidi" w:hAnsiTheme="majorBidi" w:cstheme="majorBidi"/>
          <w:sz w:val="24"/>
          <w:szCs w:val="24"/>
        </w:rPr>
        <w:t>Tata Kelola</w:t>
      </w:r>
      <w:r>
        <w:rPr>
          <w:rFonts w:asciiTheme="majorBidi" w:hAnsiTheme="majorBidi" w:cstheme="majorBidi"/>
          <w:sz w:val="24"/>
          <w:szCs w:val="24"/>
        </w:rPr>
        <w:t xml:space="preserve"> didapat sebagai berikut:</w:t>
      </w:r>
    </w:p>
    <w:p w:rsidR="005735DF" w:rsidRDefault="005735DF" w:rsidP="005E35D1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Planning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5E35D1">
        <w:rPr>
          <w:rFonts w:asciiTheme="majorBidi" w:hAnsiTheme="majorBidi" w:cstheme="majorBidi"/>
          <w:sz w:val="24"/>
          <w:szCs w:val="24"/>
        </w:rPr>
        <w:t>2,57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4B23D9">
        <w:rPr>
          <w:rFonts w:ascii="Times New Roman" w:hAnsi="Times New Roman" w:cs="Times New Roman"/>
          <w:sz w:val="24"/>
          <w:szCs w:val="24"/>
        </w:rPr>
        <w:t>(puas)</w:t>
      </w:r>
    </w:p>
    <w:p w:rsidR="005735DF" w:rsidRDefault="005735DF" w:rsidP="005E35D1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Organizing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5E35D1">
        <w:rPr>
          <w:rFonts w:asciiTheme="majorBidi" w:hAnsiTheme="majorBidi" w:cstheme="majorBidi"/>
          <w:sz w:val="24"/>
          <w:szCs w:val="24"/>
        </w:rPr>
        <w:t>2,71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4B23D9">
        <w:rPr>
          <w:rFonts w:ascii="Times New Roman" w:hAnsi="Times New Roman" w:cs="Times New Roman"/>
          <w:sz w:val="24"/>
          <w:szCs w:val="24"/>
        </w:rPr>
        <w:t>(puas)</w:t>
      </w:r>
    </w:p>
    <w:p w:rsidR="005735DF" w:rsidRDefault="005735DF" w:rsidP="005E35D1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Staffing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3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5E35D1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Leading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5E35D1">
        <w:rPr>
          <w:rFonts w:asciiTheme="majorBidi" w:hAnsiTheme="majorBidi" w:cstheme="majorBidi"/>
          <w:sz w:val="24"/>
          <w:szCs w:val="24"/>
        </w:rPr>
        <w:t xml:space="preserve"> 3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4B23D9">
        <w:rPr>
          <w:rFonts w:ascii="Times New Roman" w:hAnsi="Times New Roman" w:cs="Times New Roman"/>
          <w:sz w:val="24"/>
          <w:szCs w:val="24"/>
        </w:rPr>
        <w:t>(sangat puas)</w:t>
      </w:r>
    </w:p>
    <w:p w:rsidR="005735DF" w:rsidRDefault="005735DF" w:rsidP="005E35D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Controling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5E35D1">
        <w:rPr>
          <w:rFonts w:asciiTheme="majorBidi" w:hAnsiTheme="majorBidi" w:cstheme="majorBidi"/>
          <w:sz w:val="24"/>
          <w:szCs w:val="24"/>
        </w:rPr>
        <w:t>2,71</w:t>
      </w:r>
      <w:r w:rsidR="004B23D9">
        <w:rPr>
          <w:rFonts w:asciiTheme="majorBidi" w:hAnsiTheme="majorBidi" w:cstheme="majorBidi"/>
          <w:sz w:val="24"/>
          <w:szCs w:val="24"/>
        </w:rPr>
        <w:t xml:space="preserve"> </w:t>
      </w:r>
      <w:r w:rsidR="004B23D9">
        <w:rPr>
          <w:rFonts w:ascii="Times New Roman" w:hAnsi="Times New Roman" w:cs="Times New Roman"/>
          <w:sz w:val="24"/>
          <w:szCs w:val="24"/>
        </w:rPr>
        <w:t>(puas)</w:t>
      </w:r>
    </w:p>
    <w:p w:rsidR="004B23D9" w:rsidRDefault="004B23D9" w:rsidP="005E35D1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="00FA4E0B" w:rsidRPr="004B23D9">
        <w:rPr>
          <w:rFonts w:asciiTheme="majorBidi" w:hAnsiTheme="majorBidi" w:cstheme="majorBidi"/>
          <w:sz w:val="24"/>
          <w:szCs w:val="24"/>
        </w:rPr>
        <w:t>Tata Kelola</w:t>
      </w:r>
      <w:r>
        <w:rPr>
          <w:rFonts w:ascii="Times New Roman" w:hAnsi="Times New Roman" w:cs="Times New Roman"/>
          <w:sz w:val="24"/>
          <w:szCs w:val="24"/>
        </w:rPr>
        <w:t xml:space="preserve">, diperoleh rata-rata paling rendah pada aspek </w:t>
      </w:r>
      <w:r w:rsidR="00FA4E0B">
        <w:rPr>
          <w:rFonts w:asciiTheme="majorBidi" w:hAnsiTheme="majorBidi" w:cstheme="majorBidi"/>
          <w:sz w:val="24"/>
          <w:szCs w:val="24"/>
        </w:rPr>
        <w:t xml:space="preserve">Planning dengan nilai </w:t>
      </w:r>
      <w:r w:rsidR="005E35D1">
        <w:rPr>
          <w:rFonts w:asciiTheme="majorBidi" w:hAnsiTheme="majorBidi" w:cstheme="majorBidi"/>
          <w:sz w:val="24"/>
          <w:szCs w:val="24"/>
        </w:rPr>
        <w:t>2,57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(puas),</w:t>
      </w:r>
      <w:r w:rsidR="00FA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dan nilai </w:t>
      </w:r>
      <w:r>
        <w:rPr>
          <w:rFonts w:ascii="Times New Roman" w:hAnsi="Times New Roman" w:cs="Times New Roman"/>
          <w:sz w:val="24"/>
          <w:szCs w:val="24"/>
        </w:rPr>
        <w:t xml:space="preserve"> rata-rata paling tinggi pada aspek </w:t>
      </w:r>
      <w:r w:rsidR="00FA4E0B">
        <w:rPr>
          <w:rFonts w:asciiTheme="majorBidi" w:hAnsiTheme="majorBidi" w:cstheme="majorBidi"/>
          <w:sz w:val="24"/>
          <w:szCs w:val="24"/>
        </w:rPr>
        <w:t xml:space="preserve">Staffing dan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E0B">
        <w:rPr>
          <w:rFonts w:asciiTheme="majorBidi" w:hAnsiTheme="majorBidi" w:cstheme="majorBidi"/>
          <w:sz w:val="24"/>
          <w:szCs w:val="24"/>
        </w:rPr>
        <w:t>Leading</w:t>
      </w:r>
      <w:r w:rsidR="00FA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nilai </w:t>
      </w:r>
      <w:r w:rsidR="00FA4E0B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(sangat puas), adapun nilai rerata keseluruhan pada </w:t>
      </w:r>
      <w:r w:rsidR="00FA4E0B" w:rsidRPr="004B23D9">
        <w:rPr>
          <w:rFonts w:asciiTheme="majorBidi" w:hAnsiTheme="majorBidi" w:cstheme="majorBidi"/>
          <w:sz w:val="24"/>
          <w:szCs w:val="24"/>
        </w:rPr>
        <w:t>Tata Kelola</w:t>
      </w:r>
      <w:r w:rsidR="00FA4E0B">
        <w:rPr>
          <w:rFonts w:asciiTheme="majorBidi" w:hAnsiTheme="majorBidi" w:cstheme="majorBidi"/>
          <w:sz w:val="24"/>
          <w:szCs w:val="24"/>
        </w:rPr>
        <w:t xml:space="preserve"> </w:t>
      </w:r>
      <w:r w:rsidR="005E35D1">
        <w:rPr>
          <w:rFonts w:ascii="Times New Roman" w:hAnsi="Times New Roman" w:cs="Times New Roman"/>
          <w:sz w:val="24"/>
          <w:szCs w:val="24"/>
        </w:rPr>
        <w:t>adalah 2,79</w:t>
      </w:r>
      <w:r>
        <w:rPr>
          <w:rFonts w:ascii="Times New Roman" w:hAnsi="Times New Roman" w:cs="Times New Roman"/>
          <w:sz w:val="24"/>
          <w:szCs w:val="24"/>
        </w:rPr>
        <w:t xml:space="preserve">  (puas).</w:t>
      </w:r>
    </w:p>
    <w:p w:rsidR="005735DF" w:rsidRDefault="00FA4E0B" w:rsidP="00EC635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Kemudian dari hasil analisis nilai rata-rata setiap unit kepuasan didapatkan hasil sebagai berikut:</w:t>
      </w:r>
    </w:p>
    <w:p w:rsidR="00EC635D" w:rsidRDefault="00EC635D" w:rsidP="005E35D1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Tata pamong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5E35D1">
        <w:rPr>
          <w:rFonts w:asciiTheme="majorBidi" w:hAnsiTheme="majorBidi" w:cstheme="majorBidi"/>
          <w:sz w:val="24"/>
          <w:szCs w:val="24"/>
        </w:rPr>
        <w:t>2,65</w:t>
      </w:r>
    </w:p>
    <w:p w:rsidR="00EC635D" w:rsidRDefault="00EC635D" w:rsidP="005E35D1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23D9">
        <w:rPr>
          <w:rFonts w:asciiTheme="majorBidi" w:hAnsiTheme="majorBidi" w:cstheme="majorBidi"/>
          <w:sz w:val="24"/>
          <w:szCs w:val="24"/>
        </w:rPr>
        <w:t>Kepemimpinan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5E35D1">
        <w:rPr>
          <w:rFonts w:asciiTheme="majorBidi" w:hAnsiTheme="majorBidi" w:cstheme="majorBidi"/>
          <w:sz w:val="24"/>
          <w:szCs w:val="24"/>
        </w:rPr>
        <w:t>2,66</w:t>
      </w:r>
    </w:p>
    <w:p w:rsidR="00EC635D" w:rsidRDefault="00EC635D" w:rsidP="005E35D1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B23D9">
        <w:rPr>
          <w:rFonts w:asciiTheme="majorBidi" w:hAnsiTheme="majorBidi" w:cstheme="majorBidi"/>
          <w:sz w:val="24"/>
          <w:szCs w:val="24"/>
        </w:rPr>
        <w:t>Tata Kelola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5E35D1">
        <w:rPr>
          <w:rFonts w:asciiTheme="majorBidi" w:hAnsiTheme="majorBidi" w:cstheme="majorBidi"/>
          <w:sz w:val="24"/>
          <w:szCs w:val="24"/>
        </w:rPr>
        <w:t>2,79</w:t>
      </w:r>
    </w:p>
    <w:p w:rsidR="00EC635D" w:rsidRDefault="00EC635D" w:rsidP="005E35D1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4187">
        <w:rPr>
          <w:rFonts w:ascii="Times New Roman" w:hAnsi="Times New Roman" w:cs="Times New Roman"/>
          <w:sz w:val="24"/>
          <w:szCs w:val="24"/>
        </w:rPr>
        <w:lastRenderedPageBreak/>
        <w:t xml:space="preserve">Dari setiap komponen survei kepuasan mahasiswa STIQSI terhadap </w:t>
      </w:r>
      <w:r>
        <w:rPr>
          <w:rFonts w:asciiTheme="majorBidi" w:hAnsiTheme="majorBidi" w:cstheme="majorBidi"/>
          <w:sz w:val="24"/>
          <w:szCs w:val="24"/>
        </w:rPr>
        <w:t>tata pamong dan  tata  kelola di STIQSI</w:t>
      </w:r>
      <w:r w:rsidRPr="00694187">
        <w:rPr>
          <w:rFonts w:ascii="Times New Roman" w:hAnsi="Times New Roman" w:cs="Times New Roman"/>
          <w:sz w:val="24"/>
          <w:szCs w:val="24"/>
        </w:rPr>
        <w:t xml:space="preserve"> bernilai sekitar</w:t>
      </w:r>
      <w:r w:rsidRPr="0069418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n</w:t>
      </w:r>
      <w:r w:rsidRPr="00694187">
        <w:rPr>
          <w:rFonts w:ascii="Times New Roman" w:eastAsia="Malgun Gothic" w:hAnsi="Times New Roman" w:cs="Times New Roman"/>
          <w:sz w:val="24"/>
          <w:szCs w:val="24"/>
        </w:rPr>
        <w:t xml:space="preserve">ilai </w:t>
      </w:r>
      <w:r w:rsidR="005E35D1">
        <w:rPr>
          <w:rFonts w:ascii="Times New Roman" w:eastAsia="Malgun Gothic" w:hAnsi="Times New Roman" w:cs="Times New Roman"/>
          <w:sz w:val="24"/>
          <w:szCs w:val="24"/>
        </w:rPr>
        <w:t>2,00</w:t>
      </w:r>
      <w:r w:rsidRPr="0069418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E35D1">
        <w:rPr>
          <w:rFonts w:ascii="Times New Roman" w:eastAsia="Malgun Gothic" w:hAnsi="Times New Roman" w:cs="Times New Roman"/>
          <w:sz w:val="24"/>
          <w:szCs w:val="24"/>
        </w:rPr>
        <w:t>–</w:t>
      </w:r>
      <w:r w:rsidRPr="0069418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E35D1">
        <w:rPr>
          <w:rFonts w:ascii="Times New Roman" w:eastAsia="Malgun Gothic" w:hAnsi="Times New Roman" w:cs="Times New Roman"/>
          <w:sz w:val="24"/>
          <w:szCs w:val="24"/>
        </w:rPr>
        <w:t>2,99</w:t>
      </w:r>
      <w:r w:rsidRPr="0069418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yang </w:t>
      </w:r>
      <w:r w:rsidR="005E35D1">
        <w:rPr>
          <w:rFonts w:ascii="Times New Roman" w:eastAsia="Malgun Gothic" w:hAnsi="Times New Roman" w:cs="Times New Roman"/>
          <w:sz w:val="24"/>
          <w:szCs w:val="24"/>
        </w:rPr>
        <w:t>menunjukkan</w:t>
      </w:r>
      <w:r w:rsidRPr="00694187">
        <w:rPr>
          <w:rFonts w:ascii="Times New Roman" w:eastAsia="Malgun Gothic" w:hAnsi="Times New Roman" w:cs="Times New Roman"/>
          <w:sz w:val="24"/>
          <w:szCs w:val="24"/>
        </w:rPr>
        <w:t xml:space="preserve"> puas</w:t>
      </w:r>
      <w:r w:rsidR="005E35D1">
        <w:rPr>
          <w:rFonts w:ascii="Times New Roman" w:eastAsia="Malgun Gothic" w:hAnsi="Times New Roman" w:cs="Times New Roman"/>
          <w:sz w:val="24"/>
          <w:szCs w:val="24"/>
        </w:rPr>
        <w:t xml:space="preserve"> dan nilai 3,00 yang menunjukkan sangat puas</w:t>
      </w:r>
      <w:r>
        <w:rPr>
          <w:rFonts w:ascii="Times New Roman" w:hAnsi="Times New Roman" w:cs="Times New Roman"/>
          <w:sz w:val="24"/>
          <w:szCs w:val="24"/>
        </w:rPr>
        <w:t xml:space="preserve">. Rata-rata nilai yang paling tinggi ada pada </w:t>
      </w:r>
      <w:r w:rsidRPr="004B23D9">
        <w:rPr>
          <w:rFonts w:asciiTheme="majorBidi" w:hAnsiTheme="majorBidi" w:cstheme="majorBidi"/>
          <w:sz w:val="24"/>
          <w:szCs w:val="24"/>
        </w:rPr>
        <w:t>Tata Kelola</w:t>
      </w:r>
      <w:r>
        <w:rPr>
          <w:rFonts w:ascii="Times New Roman" w:hAnsi="Times New Roman" w:cs="Times New Roman"/>
          <w:sz w:val="24"/>
          <w:szCs w:val="24"/>
        </w:rPr>
        <w:t xml:space="preserve"> dengan rata-rata nilai </w:t>
      </w:r>
      <w:r w:rsidR="005E35D1">
        <w:rPr>
          <w:rFonts w:ascii="Times New Roman" w:hAnsi="Times New Roman" w:cs="Times New Roman"/>
          <w:sz w:val="24"/>
          <w:szCs w:val="24"/>
        </w:rPr>
        <w:t>2,79</w:t>
      </w:r>
      <w:r>
        <w:rPr>
          <w:rFonts w:ascii="Times New Roman" w:hAnsi="Times New Roman" w:cs="Times New Roman"/>
          <w:sz w:val="24"/>
          <w:szCs w:val="24"/>
        </w:rPr>
        <w:t xml:space="preserve"> (puas), dan rata-rata nilai yang paling rendah ada pada </w:t>
      </w:r>
      <w:r>
        <w:rPr>
          <w:rFonts w:asciiTheme="majorBidi" w:hAnsiTheme="majorBidi" w:cstheme="majorBidi"/>
          <w:sz w:val="24"/>
          <w:szCs w:val="24"/>
        </w:rPr>
        <w:t xml:space="preserve">Tata pamong </w:t>
      </w:r>
      <w:r>
        <w:rPr>
          <w:rFonts w:ascii="Times New Roman" w:hAnsi="Times New Roman" w:cs="Times New Roman"/>
          <w:sz w:val="24"/>
          <w:szCs w:val="24"/>
        </w:rPr>
        <w:t xml:space="preserve">dengan rata-rata nilai </w:t>
      </w:r>
      <w:r w:rsidR="005E35D1">
        <w:rPr>
          <w:rFonts w:ascii="Times New Roman" w:hAnsi="Times New Roman" w:cs="Times New Roman"/>
          <w:sz w:val="24"/>
          <w:szCs w:val="24"/>
        </w:rPr>
        <w:t>2,65</w:t>
      </w:r>
      <w:r>
        <w:rPr>
          <w:rFonts w:ascii="Times New Roman" w:hAnsi="Times New Roman" w:cs="Times New Roman"/>
          <w:sz w:val="24"/>
          <w:szCs w:val="24"/>
        </w:rPr>
        <w:t xml:space="preserve"> (puas). Adapun nilai rerata dari seluruh aspek adalah </w:t>
      </w:r>
      <w:r w:rsidR="005E35D1">
        <w:rPr>
          <w:rFonts w:asciiTheme="majorBidi" w:hAnsiTheme="majorBidi" w:cstheme="majorBidi"/>
          <w:sz w:val="24"/>
          <w:szCs w:val="24"/>
        </w:rPr>
        <w:t>2,7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E35D1">
        <w:rPr>
          <w:rFonts w:ascii="Times New Roman" w:hAnsi="Times New Roman" w:cs="Times New Roman"/>
          <w:sz w:val="24"/>
          <w:szCs w:val="24"/>
        </w:rPr>
        <w:t>puas), artinya untuk keseluruhan aspek pada bidang tata pamong dan tata kerja perlu diadakan evaluasi untuk meningkatkan mutu pada tatanan pamong dan kerja di STIQSI Lamongan.</w:t>
      </w:r>
    </w:p>
    <w:p w:rsidR="005E35D1" w:rsidRDefault="005E35D1" w:rsidP="005E35D1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35D1" w:rsidRDefault="005E35D1" w:rsidP="00E832B4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dari analisis data survei kepuasan dosen dan tenaga kependidikan STIQSI </w:t>
      </w:r>
      <w:r w:rsidRPr="00694187">
        <w:rPr>
          <w:rFonts w:ascii="Times New Roman" w:hAnsi="Times New Roman" w:cs="Times New Roman"/>
          <w:sz w:val="24"/>
          <w:szCs w:val="24"/>
        </w:rPr>
        <w:t xml:space="preserve">terhadap </w:t>
      </w:r>
      <w:r>
        <w:rPr>
          <w:rFonts w:asciiTheme="majorBidi" w:hAnsiTheme="majorBidi" w:cstheme="majorBidi"/>
          <w:sz w:val="24"/>
          <w:szCs w:val="24"/>
        </w:rPr>
        <w:t>tata pamong dan  tata  kelola di STIQSI</w:t>
      </w:r>
      <w:r>
        <w:rPr>
          <w:rFonts w:ascii="Times New Roman" w:hAnsi="Times New Roman" w:cs="Times New Roman"/>
          <w:sz w:val="24"/>
          <w:szCs w:val="24"/>
        </w:rPr>
        <w:t xml:space="preserve"> didapatkan hasil bahwa rata-rata nila</w:t>
      </w:r>
      <w:r w:rsidR="00E832B4">
        <w:rPr>
          <w:rFonts w:ascii="Times New Roman" w:hAnsi="Times New Roman" w:cs="Times New Roman"/>
          <w:sz w:val="24"/>
          <w:szCs w:val="24"/>
        </w:rPr>
        <w:t>i dari seluruh tatanan  adalah 2,7</w:t>
      </w:r>
      <w:r>
        <w:rPr>
          <w:rFonts w:ascii="Times New Roman" w:hAnsi="Times New Roman" w:cs="Times New Roman"/>
          <w:sz w:val="24"/>
          <w:szCs w:val="24"/>
        </w:rPr>
        <w:t xml:space="preserve"> (puas), Rata-rata nilai paling tinggi ada pada </w:t>
      </w:r>
      <w:r w:rsidRPr="00CA0A60">
        <w:rPr>
          <w:rFonts w:asciiTheme="majorBidi" w:hAnsiTheme="majorBidi" w:cstheme="majorBidi"/>
          <w:b/>
          <w:bCs/>
          <w:sz w:val="24"/>
          <w:szCs w:val="24"/>
        </w:rPr>
        <w:t>Tata Kelola</w:t>
      </w:r>
      <w:r>
        <w:rPr>
          <w:rFonts w:ascii="Times New Roman" w:hAnsi="Times New Roman" w:cs="Times New Roman"/>
          <w:sz w:val="24"/>
          <w:szCs w:val="24"/>
        </w:rPr>
        <w:t xml:space="preserve"> dengan rata-rata nilai </w:t>
      </w:r>
      <w:r w:rsidR="00E832B4">
        <w:rPr>
          <w:rFonts w:ascii="Times New Roman" w:hAnsi="Times New Roman" w:cs="Times New Roman"/>
          <w:sz w:val="24"/>
          <w:szCs w:val="24"/>
        </w:rPr>
        <w:t>2,79</w:t>
      </w:r>
      <w:r>
        <w:rPr>
          <w:rFonts w:ascii="Times New Roman" w:hAnsi="Times New Roman" w:cs="Times New Roman"/>
          <w:sz w:val="24"/>
          <w:szCs w:val="24"/>
        </w:rPr>
        <w:t xml:space="preserve"> (puas), dan rata-rata nilai paling rendah ada pada </w:t>
      </w:r>
      <w:r w:rsidRPr="00CA0A60">
        <w:rPr>
          <w:rFonts w:asciiTheme="majorBidi" w:hAnsiTheme="majorBidi" w:cstheme="majorBidi"/>
          <w:b/>
          <w:bCs/>
          <w:sz w:val="24"/>
          <w:szCs w:val="24"/>
        </w:rPr>
        <w:t>Tata pamong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rata-rata nilai </w:t>
      </w:r>
      <w:r w:rsidR="00E832B4">
        <w:rPr>
          <w:rFonts w:ascii="Times New Roman" w:hAnsi="Times New Roman" w:cs="Times New Roman"/>
          <w:sz w:val="24"/>
          <w:szCs w:val="24"/>
        </w:rPr>
        <w:t>2,65</w:t>
      </w:r>
      <w:r>
        <w:rPr>
          <w:rFonts w:ascii="Times New Roman" w:hAnsi="Times New Roman" w:cs="Times New Roman"/>
          <w:sz w:val="24"/>
          <w:szCs w:val="24"/>
        </w:rPr>
        <w:t xml:space="preserve"> (puas). Melihat kesimpulan sebagaimana yang telah dijelaskan, dapat dilakukan peningkatan dengan lebih memperhatikan pengelolaan SDM dan Tata pamong yang ada di STIQSI terutama pada aspek </w:t>
      </w:r>
      <w:r>
        <w:rPr>
          <w:rFonts w:asciiTheme="majorBidi" w:hAnsiTheme="majorBidi" w:cstheme="majorBidi"/>
          <w:sz w:val="24"/>
          <w:szCs w:val="24"/>
        </w:rPr>
        <w:t>Transparansi dalam pengolahan data dan pembagian kerja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635D" w:rsidRDefault="00EC635D" w:rsidP="00EC635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5197" w:rsidRDefault="00CF5197" w:rsidP="008D592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EC635D" w:rsidRPr="00EC635D" w:rsidRDefault="00CF5197" w:rsidP="00EC635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C635D">
        <w:rPr>
          <w:rFonts w:asciiTheme="majorBidi" w:hAnsiTheme="majorBidi" w:cstheme="majorBidi"/>
          <w:b/>
          <w:bCs/>
          <w:sz w:val="24"/>
          <w:szCs w:val="24"/>
        </w:rPr>
        <w:lastRenderedPageBreak/>
        <w:t>BAB 1V</w:t>
      </w:r>
    </w:p>
    <w:p w:rsidR="00EC635D" w:rsidRDefault="00EC635D" w:rsidP="00EC635D">
      <w:pPr>
        <w:spacing w:before="240"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KESIMPULAN DAN SARAN</w:t>
      </w:r>
    </w:p>
    <w:p w:rsidR="00EC635D" w:rsidRDefault="00EC635D" w:rsidP="00EC635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A0A60" w:rsidRPr="005735DF" w:rsidRDefault="00E832B4" w:rsidP="00CA0A60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dari analisis data survei kepuasan dosen dan tenaga kependidikan STIQSI </w:t>
      </w:r>
      <w:r w:rsidRPr="00694187">
        <w:rPr>
          <w:rFonts w:ascii="Times New Roman" w:hAnsi="Times New Roman" w:cs="Times New Roman"/>
          <w:sz w:val="24"/>
          <w:szCs w:val="24"/>
        </w:rPr>
        <w:t xml:space="preserve">terhadap </w:t>
      </w:r>
      <w:r>
        <w:rPr>
          <w:rFonts w:asciiTheme="majorBidi" w:hAnsiTheme="majorBidi" w:cstheme="majorBidi"/>
          <w:sz w:val="24"/>
          <w:szCs w:val="24"/>
        </w:rPr>
        <w:t>tata pamong dan  tata  kelola di STIQSI</w:t>
      </w:r>
      <w:r>
        <w:rPr>
          <w:rFonts w:ascii="Times New Roman" w:hAnsi="Times New Roman" w:cs="Times New Roman"/>
          <w:sz w:val="24"/>
          <w:szCs w:val="24"/>
        </w:rPr>
        <w:t xml:space="preserve"> didapatkan hasil bahwa rata-rata nilai dari seluruh tatanan  adalah 2,7 (puas), Rata-rata nilai paling tinggi ada pada </w:t>
      </w:r>
      <w:r w:rsidRPr="00CA0A60">
        <w:rPr>
          <w:rFonts w:asciiTheme="majorBidi" w:hAnsiTheme="majorBidi" w:cstheme="majorBidi"/>
          <w:b/>
          <w:bCs/>
          <w:sz w:val="24"/>
          <w:szCs w:val="24"/>
        </w:rPr>
        <w:t>Tata Kelola</w:t>
      </w:r>
      <w:r>
        <w:rPr>
          <w:rFonts w:ascii="Times New Roman" w:hAnsi="Times New Roman" w:cs="Times New Roman"/>
          <w:sz w:val="24"/>
          <w:szCs w:val="24"/>
        </w:rPr>
        <w:t xml:space="preserve"> dengan rata-rata nilai 2,79 (puas), dan rata-rata nilai paling rendah ada pada </w:t>
      </w:r>
      <w:r w:rsidRPr="00CA0A60">
        <w:rPr>
          <w:rFonts w:asciiTheme="majorBidi" w:hAnsiTheme="majorBidi" w:cstheme="majorBidi"/>
          <w:b/>
          <w:bCs/>
          <w:sz w:val="24"/>
          <w:szCs w:val="24"/>
        </w:rPr>
        <w:t>Tata pamong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rata-rata nilai 2,65 (puas). Melihat kesimpulan sebagaimana yang telah dijelaskan, dapat dilakukan peningkatan dengan lebih memperhatikan pengelolaan SDM dan Tata pamong yang ada di STIQSI terutama pada aspek </w:t>
      </w:r>
      <w:r>
        <w:rPr>
          <w:rFonts w:asciiTheme="majorBidi" w:hAnsiTheme="majorBidi" w:cstheme="majorBidi"/>
          <w:sz w:val="24"/>
          <w:szCs w:val="24"/>
        </w:rPr>
        <w:t>Transparansi dalam pengolahan data dan pembagian kerja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197" w:rsidRPr="00CA0A60" w:rsidRDefault="00CF5197" w:rsidP="00CA0A6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CF5197" w:rsidRPr="00CA0A60" w:rsidSect="00F14DB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559" w:rsidRDefault="008F5559" w:rsidP="00CA0A60">
      <w:pPr>
        <w:spacing w:after="0" w:line="240" w:lineRule="auto"/>
      </w:pPr>
      <w:r>
        <w:separator/>
      </w:r>
    </w:p>
  </w:endnote>
  <w:endnote w:type="continuationSeparator" w:id="1">
    <w:p w:rsidR="008F5559" w:rsidRDefault="008F5559" w:rsidP="00CA0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ap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1234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5E35D1" w:rsidRDefault="005E35D1">
        <w:pPr>
          <w:pStyle w:val="Footer"/>
          <w:jc w:val="center"/>
        </w:pPr>
        <w:r w:rsidRPr="00CA0A60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CA0A60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CA0A60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E832B4">
          <w:rPr>
            <w:rFonts w:asciiTheme="majorBidi" w:hAnsiTheme="majorBidi" w:cstheme="majorBidi"/>
            <w:noProof/>
            <w:sz w:val="24"/>
            <w:szCs w:val="24"/>
          </w:rPr>
          <w:t>3</w:t>
        </w:r>
        <w:r w:rsidRPr="00CA0A60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5E35D1" w:rsidRDefault="005E3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559" w:rsidRDefault="008F5559" w:rsidP="00CA0A60">
      <w:pPr>
        <w:spacing w:after="0" w:line="240" w:lineRule="auto"/>
      </w:pPr>
      <w:r>
        <w:separator/>
      </w:r>
    </w:p>
  </w:footnote>
  <w:footnote w:type="continuationSeparator" w:id="1">
    <w:p w:rsidR="008F5559" w:rsidRDefault="008F5559" w:rsidP="00CA0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343"/>
    <w:multiLevelType w:val="hybridMultilevel"/>
    <w:tmpl w:val="142429EC"/>
    <w:lvl w:ilvl="0" w:tplc="54F6C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23DE5"/>
    <w:multiLevelType w:val="hybridMultilevel"/>
    <w:tmpl w:val="368E72B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11B84"/>
    <w:multiLevelType w:val="hybridMultilevel"/>
    <w:tmpl w:val="19901126"/>
    <w:lvl w:ilvl="0" w:tplc="A02A1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B6483E"/>
    <w:multiLevelType w:val="hybridMultilevel"/>
    <w:tmpl w:val="1DBAF10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62480"/>
    <w:multiLevelType w:val="hybridMultilevel"/>
    <w:tmpl w:val="EF6EF43E"/>
    <w:lvl w:ilvl="0" w:tplc="E9CA9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99623F"/>
    <w:multiLevelType w:val="hybridMultilevel"/>
    <w:tmpl w:val="340C1A14"/>
    <w:lvl w:ilvl="0" w:tplc="5FC68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205988"/>
    <w:multiLevelType w:val="hybridMultilevel"/>
    <w:tmpl w:val="4B08C47E"/>
    <w:lvl w:ilvl="0" w:tplc="6AF4A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762161"/>
    <w:multiLevelType w:val="hybridMultilevel"/>
    <w:tmpl w:val="7FCC41AA"/>
    <w:lvl w:ilvl="0" w:tplc="9872DD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15099"/>
    <w:multiLevelType w:val="hybridMultilevel"/>
    <w:tmpl w:val="1C52E64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37C2"/>
    <w:rsid w:val="00022D0C"/>
    <w:rsid w:val="000327DC"/>
    <w:rsid w:val="00036D88"/>
    <w:rsid w:val="000C24FA"/>
    <w:rsid w:val="000D2E5A"/>
    <w:rsid w:val="000E3E92"/>
    <w:rsid w:val="000E6FB5"/>
    <w:rsid w:val="000F3744"/>
    <w:rsid w:val="001072A5"/>
    <w:rsid w:val="00122A10"/>
    <w:rsid w:val="0012419A"/>
    <w:rsid w:val="00163F95"/>
    <w:rsid w:val="0017140A"/>
    <w:rsid w:val="00182FA2"/>
    <w:rsid w:val="00191D9E"/>
    <w:rsid w:val="001A58BD"/>
    <w:rsid w:val="00202923"/>
    <w:rsid w:val="00206C82"/>
    <w:rsid w:val="0025491C"/>
    <w:rsid w:val="00302378"/>
    <w:rsid w:val="00304DE6"/>
    <w:rsid w:val="00321D0C"/>
    <w:rsid w:val="00486C3A"/>
    <w:rsid w:val="004B23D9"/>
    <w:rsid w:val="004D4414"/>
    <w:rsid w:val="005735DF"/>
    <w:rsid w:val="005947B1"/>
    <w:rsid w:val="005C03D0"/>
    <w:rsid w:val="005E35D1"/>
    <w:rsid w:val="00641A29"/>
    <w:rsid w:val="00665A3F"/>
    <w:rsid w:val="006B26F5"/>
    <w:rsid w:val="00736F84"/>
    <w:rsid w:val="00746D87"/>
    <w:rsid w:val="007C68DE"/>
    <w:rsid w:val="007D2A23"/>
    <w:rsid w:val="008156A4"/>
    <w:rsid w:val="00821E78"/>
    <w:rsid w:val="0085147C"/>
    <w:rsid w:val="00875A7E"/>
    <w:rsid w:val="00877A11"/>
    <w:rsid w:val="008B77AB"/>
    <w:rsid w:val="008C37C2"/>
    <w:rsid w:val="008C7EED"/>
    <w:rsid w:val="008D5927"/>
    <w:rsid w:val="008F5559"/>
    <w:rsid w:val="00945868"/>
    <w:rsid w:val="00953AB1"/>
    <w:rsid w:val="0097433B"/>
    <w:rsid w:val="009960D5"/>
    <w:rsid w:val="00A57BEE"/>
    <w:rsid w:val="00A9399D"/>
    <w:rsid w:val="00AE52F1"/>
    <w:rsid w:val="00AF206B"/>
    <w:rsid w:val="00B054E8"/>
    <w:rsid w:val="00B60B1D"/>
    <w:rsid w:val="00B66574"/>
    <w:rsid w:val="00C1431E"/>
    <w:rsid w:val="00C56C12"/>
    <w:rsid w:val="00C70F92"/>
    <w:rsid w:val="00C8542A"/>
    <w:rsid w:val="00CA0A60"/>
    <w:rsid w:val="00CD1996"/>
    <w:rsid w:val="00CF5197"/>
    <w:rsid w:val="00D1600C"/>
    <w:rsid w:val="00D22D48"/>
    <w:rsid w:val="00D333C3"/>
    <w:rsid w:val="00D44064"/>
    <w:rsid w:val="00D460B4"/>
    <w:rsid w:val="00D46B66"/>
    <w:rsid w:val="00D8653A"/>
    <w:rsid w:val="00DA25A9"/>
    <w:rsid w:val="00DB1841"/>
    <w:rsid w:val="00DE0F67"/>
    <w:rsid w:val="00E832B4"/>
    <w:rsid w:val="00EC635D"/>
    <w:rsid w:val="00EE2A62"/>
    <w:rsid w:val="00EF1510"/>
    <w:rsid w:val="00F14DBC"/>
    <w:rsid w:val="00F14EBF"/>
    <w:rsid w:val="00F26177"/>
    <w:rsid w:val="00FA4E0B"/>
    <w:rsid w:val="00FE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0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A60"/>
  </w:style>
  <w:style w:type="paragraph" w:styleId="Footer">
    <w:name w:val="footer"/>
    <w:basedOn w:val="Normal"/>
    <w:link w:val="FooterChar"/>
    <w:uiPriority w:val="99"/>
    <w:unhideWhenUsed/>
    <w:rsid w:val="00CA0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3685-3436-427F-BE93-705EE530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12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</dc:creator>
  <cp:lastModifiedBy>userw</cp:lastModifiedBy>
  <cp:revision>7</cp:revision>
  <dcterms:created xsi:type="dcterms:W3CDTF">2021-08-28T04:47:00Z</dcterms:created>
  <dcterms:modified xsi:type="dcterms:W3CDTF">2022-07-07T06:14:00Z</dcterms:modified>
</cp:coreProperties>
</file>